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3FC8B" w14:textId="7B319F71" w:rsidR="00BC1F2F" w:rsidRPr="008C7686" w:rsidRDefault="00AF0BC0" w:rsidP="005A6E60">
      <w:pPr>
        <w:jc w:val="center"/>
        <w:rPr>
          <w:rFonts w:ascii="ADLaM Display" w:hAnsi="ADLaM Display" w:cs="ADLaM Display"/>
          <w:b/>
          <w:bCs/>
          <w:sz w:val="56"/>
          <w:szCs w:val="56"/>
          <w:u w:val="single"/>
          <w:lang w:val="en-US"/>
        </w:rPr>
      </w:pPr>
      <w:r w:rsidRPr="008C7686">
        <w:rPr>
          <w:rFonts w:ascii="ADLaM Display" w:hAnsi="ADLaM Display" w:cs="ADLaM Display"/>
          <w:b/>
          <w:bCs/>
          <w:noProof/>
          <w:sz w:val="56"/>
          <w:szCs w:val="56"/>
          <w:lang w:val="en-US"/>
        </w:rPr>
        <w:drawing>
          <wp:anchor distT="0" distB="0" distL="114300" distR="114300" simplePos="0" relativeHeight="251658240" behindDoc="0" locked="0" layoutInCell="1" allowOverlap="1" wp14:anchorId="3F848717" wp14:editId="0DE009A9">
            <wp:simplePos x="0" y="0"/>
            <wp:positionH relativeFrom="page">
              <wp:align>left</wp:align>
            </wp:positionH>
            <wp:positionV relativeFrom="paragraph">
              <wp:posOffset>0</wp:posOffset>
            </wp:positionV>
            <wp:extent cx="2202922" cy="1617345"/>
            <wp:effectExtent l="0" t="0" r="6985" b="0"/>
            <wp:wrapNone/>
            <wp:docPr id="201485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85877" name="Picture 201485877"/>
                    <pic:cNvPicPr/>
                  </pic:nvPicPr>
                  <pic:blipFill rotWithShape="1">
                    <a:blip r:embed="rId5" cstate="print">
                      <a:extLst>
                        <a:ext uri="{28A0092B-C50C-407E-A947-70E740481C1C}">
                          <a14:useLocalDpi xmlns:a14="http://schemas.microsoft.com/office/drawing/2010/main" val="0"/>
                        </a:ext>
                      </a:extLst>
                    </a:blip>
                    <a:srcRect t="3333" b="-3714"/>
                    <a:stretch>
                      <a:fillRect/>
                    </a:stretch>
                  </pic:blipFill>
                  <pic:spPr bwMode="auto">
                    <a:xfrm>
                      <a:off x="0" y="0"/>
                      <a:ext cx="2202922" cy="161734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Pr="008C7686">
        <w:rPr>
          <w:rFonts w:ascii="ADLaM Display" w:hAnsi="ADLaM Display" w:cs="ADLaM Display"/>
          <w:b/>
          <w:bCs/>
          <w:noProof/>
          <w:sz w:val="56"/>
          <w:szCs w:val="56"/>
          <w:u w:val="single"/>
          <w:lang w:val="en-US"/>
        </w:rPr>
        <w:drawing>
          <wp:anchor distT="0" distB="0" distL="114300" distR="114300" simplePos="0" relativeHeight="251659264" behindDoc="0" locked="0" layoutInCell="1" allowOverlap="1" wp14:anchorId="232F1324" wp14:editId="19D4A58E">
            <wp:simplePos x="0" y="0"/>
            <wp:positionH relativeFrom="page">
              <wp:posOffset>5800725</wp:posOffset>
            </wp:positionH>
            <wp:positionV relativeFrom="paragraph">
              <wp:posOffset>89535</wp:posOffset>
            </wp:positionV>
            <wp:extent cx="1603375" cy="1169035"/>
            <wp:effectExtent l="0" t="0" r="0" b="0"/>
            <wp:wrapNone/>
            <wp:docPr id="598012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12509"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3375" cy="1169035"/>
                    </a:xfrm>
                    <a:prstGeom prst="rect">
                      <a:avLst/>
                    </a:prstGeom>
                  </pic:spPr>
                </pic:pic>
              </a:graphicData>
            </a:graphic>
            <wp14:sizeRelH relativeFrom="margin">
              <wp14:pctWidth>0</wp14:pctWidth>
            </wp14:sizeRelH>
            <wp14:sizeRelV relativeFrom="margin">
              <wp14:pctHeight>0</wp14:pctHeight>
            </wp14:sizeRelV>
          </wp:anchor>
        </w:drawing>
      </w:r>
      <w:r w:rsidR="005A6E60" w:rsidRPr="008C7686">
        <w:rPr>
          <w:rFonts w:ascii="ADLaM Display" w:hAnsi="ADLaM Display" w:cs="ADLaM Display"/>
          <w:b/>
          <w:bCs/>
          <w:sz w:val="56"/>
          <w:szCs w:val="56"/>
          <w:u w:val="single"/>
          <w:lang w:val="en-US"/>
        </w:rPr>
        <w:t>POSITION PAPER</w:t>
      </w:r>
    </w:p>
    <w:p w14:paraId="4223279C" w14:textId="77777777" w:rsidR="00AF0BC0" w:rsidRPr="00B44114" w:rsidRDefault="00AF0BC0" w:rsidP="005A6E60">
      <w:pPr>
        <w:jc w:val="center"/>
        <w:rPr>
          <w:rFonts w:ascii="ADLaM Display" w:hAnsi="ADLaM Display" w:cs="ADLaM Display"/>
          <w:b/>
          <w:bCs/>
          <w:sz w:val="48"/>
          <w:szCs w:val="48"/>
          <w:u w:val="single"/>
          <w:lang w:val="en-US"/>
        </w:rPr>
      </w:pPr>
    </w:p>
    <w:p w14:paraId="793BACEF" w14:textId="3D783634" w:rsidR="005A6E60" w:rsidRDefault="005A6E60" w:rsidP="005A6E60">
      <w:pPr>
        <w:rPr>
          <w:rFonts w:ascii="Times New Roman" w:hAnsi="Times New Roman" w:cs="Times New Roman"/>
          <w:b/>
          <w:bCs/>
          <w:sz w:val="44"/>
          <w:szCs w:val="44"/>
          <w:lang w:val="en-US"/>
        </w:rPr>
      </w:pPr>
    </w:p>
    <w:p w14:paraId="4DC282CE" w14:textId="689F3142" w:rsidR="00AF0BC0" w:rsidRPr="00B44114" w:rsidRDefault="00AF0BC0" w:rsidP="005A6E60">
      <w:pPr>
        <w:rPr>
          <w:rFonts w:ascii="Times New Roman" w:hAnsi="Times New Roman" w:cs="Times New Roman"/>
          <w:sz w:val="36"/>
          <w:szCs w:val="36"/>
          <w:lang w:val="en-US"/>
        </w:rPr>
      </w:pPr>
      <w:r w:rsidRPr="00B44114">
        <w:rPr>
          <w:rFonts w:ascii="Times New Roman" w:hAnsi="Times New Roman" w:cs="Times New Roman"/>
          <w:b/>
          <w:bCs/>
          <w:sz w:val="36"/>
          <w:szCs w:val="36"/>
          <w:lang w:val="en-US"/>
        </w:rPr>
        <w:t xml:space="preserve">PORTFOLIO: </w:t>
      </w:r>
      <w:r w:rsidRPr="00B44114">
        <w:rPr>
          <w:rFonts w:ascii="Times New Roman" w:hAnsi="Times New Roman" w:cs="Times New Roman"/>
          <w:sz w:val="36"/>
          <w:szCs w:val="36"/>
          <w:lang w:val="en-US"/>
        </w:rPr>
        <w:t>Kingdom of Spain</w:t>
      </w:r>
    </w:p>
    <w:p w14:paraId="0E3CBEE0" w14:textId="248F853E" w:rsidR="00AF0BC0" w:rsidRPr="00B44114" w:rsidRDefault="00AF0BC0" w:rsidP="005A6E60">
      <w:pPr>
        <w:rPr>
          <w:rFonts w:ascii="Times New Roman" w:hAnsi="Times New Roman" w:cs="Times New Roman"/>
          <w:sz w:val="36"/>
          <w:szCs w:val="36"/>
          <w:lang w:val="en-US"/>
        </w:rPr>
      </w:pPr>
      <w:r w:rsidRPr="00B44114">
        <w:rPr>
          <w:rFonts w:ascii="Times New Roman" w:hAnsi="Times New Roman" w:cs="Times New Roman"/>
          <w:b/>
          <w:bCs/>
          <w:sz w:val="36"/>
          <w:szCs w:val="36"/>
          <w:lang w:val="en-US"/>
        </w:rPr>
        <w:t xml:space="preserve">COMMITTEE: </w:t>
      </w:r>
      <w:r w:rsidRPr="00B44114">
        <w:rPr>
          <w:rFonts w:ascii="Times New Roman" w:hAnsi="Times New Roman" w:cs="Times New Roman"/>
          <w:sz w:val="36"/>
          <w:szCs w:val="36"/>
          <w:lang w:val="en-US"/>
        </w:rPr>
        <w:t>ECOSOC</w:t>
      </w:r>
    </w:p>
    <w:p w14:paraId="2890D2E3" w14:textId="77777777" w:rsidR="00AF0BC0" w:rsidRDefault="00AF0BC0" w:rsidP="00AF0BC0">
      <w:pPr>
        <w:rPr>
          <w:rFonts w:ascii="Times New Roman" w:hAnsi="Times New Roman" w:cs="Times New Roman"/>
          <w:sz w:val="36"/>
          <w:szCs w:val="36"/>
        </w:rPr>
      </w:pPr>
      <w:r w:rsidRPr="00B44114">
        <w:rPr>
          <w:rFonts w:ascii="Times New Roman" w:hAnsi="Times New Roman" w:cs="Times New Roman"/>
          <w:b/>
          <w:bCs/>
          <w:sz w:val="36"/>
          <w:szCs w:val="36"/>
          <w:lang w:val="en-US"/>
        </w:rPr>
        <w:t xml:space="preserve">AGENDA: </w:t>
      </w:r>
      <w:r w:rsidRPr="00B44114">
        <w:rPr>
          <w:rFonts w:ascii="Times New Roman" w:hAnsi="Times New Roman" w:cs="Times New Roman"/>
          <w:sz w:val="36"/>
          <w:szCs w:val="36"/>
        </w:rPr>
        <w:t>Empowering Youth Through Tech: Education and Employment in a Fragmented Global Economy</w:t>
      </w:r>
    </w:p>
    <w:p w14:paraId="17DA0C95" w14:textId="50B5AF0B" w:rsidR="00664301" w:rsidRPr="00664301" w:rsidRDefault="00664301" w:rsidP="00AF0BC0">
      <w:pPr>
        <w:rPr>
          <w:rFonts w:ascii="Times New Roman" w:hAnsi="Times New Roman" w:cs="Times New Roman"/>
          <w:sz w:val="36"/>
          <w:szCs w:val="36"/>
          <w:u w:val="double"/>
        </w:rPr>
      </w:pPr>
      <w:r>
        <w:rPr>
          <w:rFonts w:ascii="Times New Roman" w:hAnsi="Times New Roman" w:cs="Times New Roman"/>
          <w:sz w:val="36"/>
          <w:szCs w:val="36"/>
          <w:u w:val="double"/>
        </w:rPr>
        <w:t>---------------------------------------------------------------------------</w:t>
      </w:r>
    </w:p>
    <w:p w14:paraId="036D883F" w14:textId="66B1CF6B" w:rsidR="00B44114" w:rsidRPr="00905BB5" w:rsidRDefault="00B44114" w:rsidP="00B44114">
      <w:pPr>
        <w:rPr>
          <w:rFonts w:ascii="Aptos" w:hAnsi="Aptos" w:cs="Times New Roman"/>
          <w:sz w:val="28"/>
          <w:szCs w:val="28"/>
        </w:rPr>
      </w:pPr>
      <w:r w:rsidRPr="00905BB5">
        <w:rPr>
          <w:rFonts w:ascii="Aptos" w:hAnsi="Aptos" w:cs="Times New Roman"/>
          <w:b/>
          <w:bCs/>
          <w:sz w:val="28"/>
          <w:szCs w:val="28"/>
        </w:rPr>
        <w:t>I. Country’s POV, Background &amp; Past Action</w:t>
      </w:r>
      <w:r w:rsidRPr="00905BB5">
        <w:rPr>
          <w:rFonts w:ascii="Aptos" w:hAnsi="Aptos" w:cs="Times New Roman"/>
          <w:sz w:val="28"/>
          <w:szCs w:val="28"/>
        </w:rPr>
        <w:br/>
        <w:t>The Kingdom of Spain views youth digital empowerment as a linchpin for inclusive growth in today’s fragmented economy. The 2008 financial crisis and COVID-19 pandemic severely impacted Spanish youth, with unemployment peaking at 41.7% in 2020 (Eurostat). In response, Spain launched the Youth Employment Operational Programme, modernized its VET model, and implemented the National Youth Guarantee Strategy. Over €3.5 billion has been channelled into digital education and youth employability through the National Recovery and Resilience Plan. Spain’s Youth Institute (INJUVE) has advocated for skill accessibility, while programs like Digital Bootcamp and Campus Rural have equipped over 15,000 rural youth with in-demand skills.</w:t>
      </w:r>
    </w:p>
    <w:p w14:paraId="1C10980E" w14:textId="77777777" w:rsidR="00B44114" w:rsidRPr="00905BB5" w:rsidRDefault="00B44114" w:rsidP="00B44114">
      <w:pPr>
        <w:rPr>
          <w:rFonts w:ascii="Aptos" w:hAnsi="Aptos" w:cs="Times New Roman"/>
          <w:sz w:val="28"/>
          <w:szCs w:val="28"/>
        </w:rPr>
      </w:pPr>
      <w:r w:rsidRPr="00905BB5">
        <w:rPr>
          <w:rFonts w:ascii="Aptos" w:hAnsi="Aptos" w:cs="Times New Roman"/>
          <w:sz w:val="28"/>
          <w:szCs w:val="28"/>
        </w:rPr>
        <w:t>Spain’s commitment to digital safety is reflected in its 2025 child online protection law, which mandates parental controls, restricts under-16 social media access, and addresses deepfake risks. Spain also leads EU discussions on age verification and youth digital rights.</w:t>
      </w:r>
    </w:p>
    <w:p w14:paraId="43A60948" w14:textId="77777777" w:rsidR="00B44114" w:rsidRPr="00905BB5" w:rsidRDefault="006A6320" w:rsidP="00B44114">
      <w:pPr>
        <w:rPr>
          <w:rFonts w:ascii="Aptos" w:hAnsi="Aptos" w:cs="Times New Roman"/>
          <w:sz w:val="28"/>
          <w:szCs w:val="28"/>
        </w:rPr>
      </w:pPr>
      <w:r w:rsidRPr="00905BB5">
        <w:rPr>
          <w:rFonts w:ascii="Aptos" w:hAnsi="Aptos" w:cs="Times New Roman"/>
          <w:sz w:val="28"/>
          <w:szCs w:val="28"/>
        </w:rPr>
        <w:pict w14:anchorId="71A12E9E">
          <v:rect id="_x0000_i1025" style="width:0;height:1.5pt" o:hralign="center" o:hrstd="t" o:hr="t" fillcolor="#a0a0a0" stroked="f"/>
        </w:pict>
      </w:r>
    </w:p>
    <w:p w14:paraId="53BEF1D6" w14:textId="58336EBE" w:rsidR="00B44114" w:rsidRPr="00905BB5" w:rsidRDefault="00B44114" w:rsidP="00B44114">
      <w:pPr>
        <w:rPr>
          <w:rFonts w:ascii="Aptos" w:hAnsi="Aptos" w:cs="Times New Roman"/>
          <w:sz w:val="28"/>
          <w:szCs w:val="28"/>
        </w:rPr>
      </w:pPr>
      <w:r w:rsidRPr="00905BB5">
        <w:rPr>
          <w:rFonts w:ascii="Aptos" w:hAnsi="Aptos" w:cs="Times New Roman"/>
          <w:b/>
          <w:bCs/>
          <w:sz w:val="28"/>
          <w:szCs w:val="28"/>
        </w:rPr>
        <w:t>II. Treaties, Articles, Voting History, and Global Alignment</w:t>
      </w:r>
      <w:r w:rsidRPr="00905BB5">
        <w:rPr>
          <w:rFonts w:ascii="Aptos" w:hAnsi="Aptos" w:cs="Times New Roman"/>
          <w:sz w:val="28"/>
          <w:szCs w:val="28"/>
        </w:rPr>
        <w:br/>
        <w:t xml:space="preserve">Spain’s policies reflect Article 26 of the UDHR and Article 13 of the ICESCR, aligning strongly with SDGs 4 and 8. As part of the EU, Spain supports the European Youth Strategy 2019–2027, the Digital Education Action Plan, and the Youth Employment Support (YES) initiative. It also backs UNESCO’s </w:t>
      </w:r>
      <w:r w:rsidRPr="00905BB5">
        <w:rPr>
          <w:rFonts w:ascii="Aptos" w:hAnsi="Aptos" w:cs="Times New Roman"/>
          <w:sz w:val="28"/>
          <w:szCs w:val="28"/>
        </w:rPr>
        <w:lastRenderedPageBreak/>
        <w:t>Global Skills Academy and has voted in favour of resolutions like A/RES/76/213 and A/RES/77/207 on youth employment and digital development.</w:t>
      </w:r>
    </w:p>
    <w:p w14:paraId="5F50810C" w14:textId="77777777" w:rsidR="00B44114" w:rsidRPr="00905BB5" w:rsidRDefault="00B44114" w:rsidP="00B44114">
      <w:pPr>
        <w:rPr>
          <w:rFonts w:ascii="Aptos" w:hAnsi="Aptos" w:cs="Times New Roman"/>
          <w:sz w:val="28"/>
          <w:szCs w:val="28"/>
        </w:rPr>
      </w:pPr>
      <w:r w:rsidRPr="00905BB5">
        <w:rPr>
          <w:rFonts w:ascii="Aptos" w:hAnsi="Aptos" w:cs="Times New Roman"/>
          <w:sz w:val="28"/>
          <w:szCs w:val="28"/>
        </w:rPr>
        <w:t>Spain is committed to advancing digital rights through its Digital Rights Charter and AI Sandbox, addressing public concerns about data protection and inclusion. With the creation of AESIA and its Semiconductor Strategy, Spain is also leading AI governance in Europe. Through partnerships with Latin America and Sub-Saharan Africa under AECID and FONPRODE, Spain actively supports cross-border digital development and technical cooperation. Furthermore, Spain stands ready to share its digital governance models—such as the AI Sandbox and AESIA—with Member States seeking to build ethical, rights-based frameworks.</w:t>
      </w:r>
    </w:p>
    <w:p w14:paraId="2E738F30" w14:textId="77777777" w:rsidR="00B44114" w:rsidRPr="00905BB5" w:rsidRDefault="006A6320" w:rsidP="00B44114">
      <w:pPr>
        <w:rPr>
          <w:rFonts w:ascii="Aptos" w:hAnsi="Aptos" w:cs="Times New Roman"/>
          <w:sz w:val="28"/>
          <w:szCs w:val="28"/>
        </w:rPr>
      </w:pPr>
      <w:r w:rsidRPr="00905BB5">
        <w:rPr>
          <w:rFonts w:ascii="Aptos" w:hAnsi="Aptos" w:cs="Times New Roman"/>
          <w:sz w:val="28"/>
          <w:szCs w:val="28"/>
        </w:rPr>
        <w:pict w14:anchorId="4F865211">
          <v:rect id="_x0000_i1026" style="width:0;height:1.5pt" o:hralign="center" o:hrstd="t" o:hr="t" fillcolor="#a0a0a0" stroked="f"/>
        </w:pict>
      </w:r>
    </w:p>
    <w:p w14:paraId="2248F882" w14:textId="77777777" w:rsidR="00B44114" w:rsidRPr="00905BB5" w:rsidRDefault="00B44114" w:rsidP="00B44114">
      <w:pPr>
        <w:rPr>
          <w:rFonts w:ascii="Aptos" w:hAnsi="Aptos" w:cs="Times New Roman"/>
          <w:sz w:val="28"/>
          <w:szCs w:val="28"/>
        </w:rPr>
      </w:pPr>
      <w:r w:rsidRPr="00905BB5">
        <w:rPr>
          <w:rFonts w:ascii="Aptos" w:hAnsi="Aptos" w:cs="Times New Roman"/>
          <w:b/>
          <w:bCs/>
          <w:sz w:val="28"/>
          <w:szCs w:val="28"/>
        </w:rPr>
        <w:t>III. Proposed Solutions – The REWIRE Agenda</w:t>
      </w:r>
      <w:r w:rsidRPr="00905BB5">
        <w:rPr>
          <w:rFonts w:ascii="Aptos" w:hAnsi="Aptos" w:cs="Times New Roman"/>
          <w:sz w:val="28"/>
          <w:szCs w:val="28"/>
        </w:rPr>
        <w:br/>
        <w:t>Spain proposes the REWIRE Agenda—Resilient, Equitable Workforce through Innovation, Rights, and Education—to address the global youth tech divide through the following:</w:t>
      </w:r>
    </w:p>
    <w:p w14:paraId="6472656C" w14:textId="77777777" w:rsidR="00B44114" w:rsidRPr="00905BB5" w:rsidRDefault="00B44114" w:rsidP="00B44114">
      <w:pPr>
        <w:numPr>
          <w:ilvl w:val="0"/>
          <w:numId w:val="2"/>
        </w:numPr>
        <w:rPr>
          <w:rFonts w:ascii="Aptos" w:hAnsi="Aptos" w:cs="Times New Roman"/>
          <w:sz w:val="28"/>
          <w:szCs w:val="28"/>
        </w:rPr>
      </w:pPr>
      <w:r w:rsidRPr="00905BB5">
        <w:rPr>
          <w:rFonts w:ascii="Aptos" w:hAnsi="Aptos" w:cs="Times New Roman"/>
          <w:b/>
          <w:bCs/>
          <w:sz w:val="28"/>
          <w:szCs w:val="28"/>
        </w:rPr>
        <w:t>UN Youth Digital Upskilling Network (Y-DUN):</w:t>
      </w:r>
      <w:r w:rsidRPr="00905BB5">
        <w:rPr>
          <w:rFonts w:ascii="Aptos" w:hAnsi="Aptos" w:cs="Times New Roman"/>
          <w:sz w:val="28"/>
          <w:szCs w:val="28"/>
        </w:rPr>
        <w:t xml:space="preserve"> A global mentorship and training fund for AI, cybersecurity, and digital literacy.</w:t>
      </w:r>
    </w:p>
    <w:p w14:paraId="13A9C40B" w14:textId="77777777" w:rsidR="00B44114" w:rsidRPr="00905BB5" w:rsidRDefault="00B44114" w:rsidP="00B44114">
      <w:pPr>
        <w:numPr>
          <w:ilvl w:val="0"/>
          <w:numId w:val="2"/>
        </w:numPr>
        <w:rPr>
          <w:rFonts w:ascii="Aptos" w:hAnsi="Aptos" w:cs="Times New Roman"/>
          <w:sz w:val="28"/>
          <w:szCs w:val="28"/>
        </w:rPr>
      </w:pPr>
      <w:r w:rsidRPr="00905BB5">
        <w:rPr>
          <w:rFonts w:ascii="Aptos" w:hAnsi="Aptos" w:cs="Times New Roman"/>
          <w:b/>
          <w:bCs/>
          <w:sz w:val="28"/>
          <w:szCs w:val="28"/>
        </w:rPr>
        <w:t>Cross-Border Digital Mentorship Exchanges:</w:t>
      </w:r>
      <w:r w:rsidRPr="00905BB5">
        <w:rPr>
          <w:rFonts w:ascii="Aptos" w:hAnsi="Aptos" w:cs="Times New Roman"/>
          <w:sz w:val="28"/>
          <w:szCs w:val="28"/>
        </w:rPr>
        <w:t xml:space="preserve"> Pairing Spanish youth with peers from LDCs to enable two-way learning and skill-sharing.</w:t>
      </w:r>
    </w:p>
    <w:p w14:paraId="72D28B5F" w14:textId="77777777" w:rsidR="00B44114" w:rsidRPr="00905BB5" w:rsidRDefault="00B44114" w:rsidP="00B44114">
      <w:pPr>
        <w:numPr>
          <w:ilvl w:val="0"/>
          <w:numId w:val="2"/>
        </w:numPr>
        <w:rPr>
          <w:rFonts w:ascii="Aptos" w:hAnsi="Aptos" w:cs="Times New Roman"/>
          <w:sz w:val="28"/>
          <w:szCs w:val="28"/>
        </w:rPr>
      </w:pPr>
      <w:r w:rsidRPr="00905BB5">
        <w:rPr>
          <w:rFonts w:ascii="Aptos" w:hAnsi="Aptos" w:cs="Times New Roman"/>
          <w:b/>
          <w:bCs/>
          <w:sz w:val="28"/>
          <w:szCs w:val="28"/>
        </w:rPr>
        <w:t>Global Framework for Recognizing Informal Digital Education:</w:t>
      </w:r>
      <w:r w:rsidRPr="00905BB5">
        <w:rPr>
          <w:rFonts w:ascii="Aptos" w:hAnsi="Aptos" w:cs="Times New Roman"/>
          <w:sz w:val="28"/>
          <w:szCs w:val="28"/>
        </w:rPr>
        <w:t xml:space="preserve"> Establishing a universal system to validate non-formal digital skills.</w:t>
      </w:r>
    </w:p>
    <w:p w14:paraId="1239B041" w14:textId="482C4DCF" w:rsidR="00B44114" w:rsidRPr="00905BB5" w:rsidRDefault="00B44114" w:rsidP="00B44114">
      <w:pPr>
        <w:numPr>
          <w:ilvl w:val="0"/>
          <w:numId w:val="2"/>
        </w:numPr>
        <w:rPr>
          <w:rFonts w:ascii="Aptos" w:hAnsi="Aptos" w:cs="Times New Roman"/>
          <w:sz w:val="28"/>
          <w:szCs w:val="28"/>
        </w:rPr>
      </w:pPr>
      <w:r w:rsidRPr="00905BB5">
        <w:rPr>
          <w:rFonts w:ascii="Aptos" w:hAnsi="Aptos" w:cs="Times New Roman"/>
          <w:b/>
          <w:bCs/>
          <w:sz w:val="28"/>
          <w:szCs w:val="28"/>
        </w:rPr>
        <w:t>Public AI Infrastructure for Education:</w:t>
      </w:r>
      <w:r w:rsidRPr="00905BB5">
        <w:rPr>
          <w:rFonts w:ascii="Aptos" w:hAnsi="Aptos" w:cs="Times New Roman"/>
          <w:sz w:val="28"/>
          <w:szCs w:val="28"/>
        </w:rPr>
        <w:t xml:space="preserve"> Promoting safe, multilingual AI classroom tools modelled after Spain’s AI Sandbox.</w:t>
      </w:r>
    </w:p>
    <w:p w14:paraId="4A2B6117" w14:textId="77777777" w:rsidR="00B44114" w:rsidRPr="00905BB5" w:rsidRDefault="00B44114" w:rsidP="00B44114">
      <w:pPr>
        <w:numPr>
          <w:ilvl w:val="0"/>
          <w:numId w:val="2"/>
        </w:numPr>
        <w:rPr>
          <w:rFonts w:ascii="Aptos" w:hAnsi="Aptos" w:cs="Times New Roman"/>
          <w:sz w:val="28"/>
          <w:szCs w:val="28"/>
        </w:rPr>
      </w:pPr>
      <w:r w:rsidRPr="00905BB5">
        <w:rPr>
          <w:rFonts w:ascii="Aptos" w:hAnsi="Aptos" w:cs="Times New Roman"/>
          <w:b/>
          <w:bCs/>
          <w:sz w:val="28"/>
          <w:szCs w:val="28"/>
        </w:rPr>
        <w:t>Ethical Digital Citizenship Curriculum:</w:t>
      </w:r>
      <w:r w:rsidRPr="00905BB5">
        <w:rPr>
          <w:rFonts w:ascii="Aptos" w:hAnsi="Aptos" w:cs="Times New Roman"/>
          <w:sz w:val="28"/>
          <w:szCs w:val="28"/>
        </w:rPr>
        <w:t xml:space="preserve"> Embedding digital ethics, inclusion, and misinformation resistance into education systems.</w:t>
      </w:r>
    </w:p>
    <w:p w14:paraId="7D388106" w14:textId="77777777" w:rsidR="00B44114" w:rsidRPr="00905BB5" w:rsidRDefault="00B44114" w:rsidP="00B44114">
      <w:pPr>
        <w:rPr>
          <w:rFonts w:ascii="Aptos" w:hAnsi="Aptos" w:cs="Times New Roman"/>
          <w:sz w:val="28"/>
          <w:szCs w:val="28"/>
        </w:rPr>
      </w:pPr>
      <w:r w:rsidRPr="00905BB5">
        <w:rPr>
          <w:rFonts w:ascii="Aptos" w:hAnsi="Aptos" w:cs="Times New Roman"/>
          <w:sz w:val="28"/>
          <w:szCs w:val="28"/>
        </w:rPr>
        <w:t>Spain urges ECOSOC to support coordinated, rights-based digital transformation so that no youth is left behind—because empowerment must be a right, not a privilege.</w:t>
      </w:r>
    </w:p>
    <w:p w14:paraId="7BBAC2EE" w14:textId="77777777" w:rsidR="00B44114" w:rsidRPr="00905BB5" w:rsidRDefault="006A6320" w:rsidP="00B44114">
      <w:pPr>
        <w:rPr>
          <w:rFonts w:ascii="Aptos" w:hAnsi="Aptos" w:cs="Times New Roman"/>
          <w:sz w:val="28"/>
          <w:szCs w:val="28"/>
        </w:rPr>
      </w:pPr>
      <w:r w:rsidRPr="00905BB5">
        <w:rPr>
          <w:rFonts w:ascii="Aptos" w:hAnsi="Aptos" w:cs="Times New Roman"/>
          <w:sz w:val="28"/>
          <w:szCs w:val="28"/>
        </w:rPr>
        <w:pict w14:anchorId="6F073AF4">
          <v:rect id="_x0000_i1027" style="width:0;height:1.5pt" o:hralign="center" o:hrstd="t" o:hr="t" fillcolor="#a0a0a0" stroked="f"/>
        </w:pict>
      </w:r>
    </w:p>
    <w:p w14:paraId="1D700437" w14:textId="56F72934" w:rsidR="00AF0BC0" w:rsidRPr="00905BB5" w:rsidRDefault="00AF0BC0" w:rsidP="005A6E60">
      <w:pPr>
        <w:rPr>
          <w:rFonts w:ascii="Aptos" w:hAnsi="Aptos" w:cs="Times New Roman"/>
          <w:sz w:val="28"/>
          <w:szCs w:val="28"/>
          <w:lang w:val="en-US"/>
        </w:rPr>
      </w:pPr>
    </w:p>
    <w:sectPr w:rsidR="00AF0BC0" w:rsidRPr="00905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LaM Display">
    <w:charset w:val="00"/>
    <w:family w:val="auto"/>
    <w:pitch w:val="variable"/>
    <w:sig w:usb0="8000206F" w:usb1="4200004A"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03679"/>
    <w:multiLevelType w:val="multilevel"/>
    <w:tmpl w:val="F4F4C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1771B8"/>
    <w:multiLevelType w:val="multilevel"/>
    <w:tmpl w:val="D424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0915136">
    <w:abstractNumId w:val="0"/>
  </w:num>
  <w:num w:numId="2" w16cid:durableId="1623147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60"/>
    <w:rsid w:val="00243CE2"/>
    <w:rsid w:val="003B01E3"/>
    <w:rsid w:val="005A6E60"/>
    <w:rsid w:val="00664301"/>
    <w:rsid w:val="006A6320"/>
    <w:rsid w:val="007B3BAF"/>
    <w:rsid w:val="00867D47"/>
    <w:rsid w:val="008C7686"/>
    <w:rsid w:val="00905BB5"/>
    <w:rsid w:val="009C4136"/>
    <w:rsid w:val="00AF0BC0"/>
    <w:rsid w:val="00B44114"/>
    <w:rsid w:val="00BC1F2F"/>
    <w:rsid w:val="00E836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04E6D1A"/>
  <w15:chartTrackingRefBased/>
  <w15:docId w15:val="{67D29C8C-A2DA-41EE-9093-470086E3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E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6E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6E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6E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6E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6E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E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E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E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E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6E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6E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6E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6E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6E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E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E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E60"/>
    <w:rPr>
      <w:rFonts w:eastAsiaTheme="majorEastAsia" w:cstheme="majorBidi"/>
      <w:color w:val="272727" w:themeColor="text1" w:themeTint="D8"/>
    </w:rPr>
  </w:style>
  <w:style w:type="paragraph" w:styleId="Title">
    <w:name w:val="Title"/>
    <w:basedOn w:val="Normal"/>
    <w:next w:val="Normal"/>
    <w:link w:val="TitleChar"/>
    <w:uiPriority w:val="10"/>
    <w:qFormat/>
    <w:rsid w:val="005A6E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E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E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E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E60"/>
    <w:pPr>
      <w:spacing w:before="160"/>
      <w:jc w:val="center"/>
    </w:pPr>
    <w:rPr>
      <w:i/>
      <w:iCs/>
      <w:color w:val="404040" w:themeColor="text1" w:themeTint="BF"/>
    </w:rPr>
  </w:style>
  <w:style w:type="character" w:customStyle="1" w:styleId="QuoteChar">
    <w:name w:val="Quote Char"/>
    <w:basedOn w:val="DefaultParagraphFont"/>
    <w:link w:val="Quote"/>
    <w:uiPriority w:val="29"/>
    <w:rsid w:val="005A6E60"/>
    <w:rPr>
      <w:i/>
      <w:iCs/>
      <w:color w:val="404040" w:themeColor="text1" w:themeTint="BF"/>
    </w:rPr>
  </w:style>
  <w:style w:type="paragraph" w:styleId="ListParagraph">
    <w:name w:val="List Paragraph"/>
    <w:basedOn w:val="Normal"/>
    <w:uiPriority w:val="34"/>
    <w:qFormat/>
    <w:rsid w:val="005A6E60"/>
    <w:pPr>
      <w:ind w:left="720"/>
      <w:contextualSpacing/>
    </w:pPr>
  </w:style>
  <w:style w:type="character" w:styleId="IntenseEmphasis">
    <w:name w:val="Intense Emphasis"/>
    <w:basedOn w:val="DefaultParagraphFont"/>
    <w:uiPriority w:val="21"/>
    <w:qFormat/>
    <w:rsid w:val="005A6E60"/>
    <w:rPr>
      <w:i/>
      <w:iCs/>
      <w:color w:val="2F5496" w:themeColor="accent1" w:themeShade="BF"/>
    </w:rPr>
  </w:style>
  <w:style w:type="paragraph" w:styleId="IntenseQuote">
    <w:name w:val="Intense Quote"/>
    <w:basedOn w:val="Normal"/>
    <w:next w:val="Normal"/>
    <w:link w:val="IntenseQuoteChar"/>
    <w:uiPriority w:val="30"/>
    <w:qFormat/>
    <w:rsid w:val="005A6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6E60"/>
    <w:rPr>
      <w:i/>
      <w:iCs/>
      <w:color w:val="2F5496" w:themeColor="accent1" w:themeShade="BF"/>
    </w:rPr>
  </w:style>
  <w:style w:type="character" w:styleId="IntenseReference">
    <w:name w:val="Intense Reference"/>
    <w:basedOn w:val="DefaultParagraphFont"/>
    <w:uiPriority w:val="32"/>
    <w:qFormat/>
    <w:rsid w:val="005A6E60"/>
    <w:rPr>
      <w:b/>
      <w:bCs/>
      <w:smallCaps/>
      <w:color w:val="2F5496" w:themeColor="accent1" w:themeShade="BF"/>
      <w:spacing w:val="5"/>
    </w:rPr>
  </w:style>
  <w:style w:type="paragraph" w:styleId="NormalWeb">
    <w:name w:val="Normal (Web)"/>
    <w:basedOn w:val="Normal"/>
    <w:uiPriority w:val="99"/>
    <w:semiHidden/>
    <w:unhideWhenUsed/>
    <w:rsid w:val="00AF0B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5435">
      <w:bodyDiv w:val="1"/>
      <w:marLeft w:val="0"/>
      <w:marRight w:val="0"/>
      <w:marTop w:val="0"/>
      <w:marBottom w:val="0"/>
      <w:divBdr>
        <w:top w:val="none" w:sz="0" w:space="0" w:color="auto"/>
        <w:left w:val="none" w:sz="0" w:space="0" w:color="auto"/>
        <w:bottom w:val="none" w:sz="0" w:space="0" w:color="auto"/>
        <w:right w:val="none" w:sz="0" w:space="0" w:color="auto"/>
      </w:divBdr>
    </w:div>
    <w:div w:id="301346922">
      <w:bodyDiv w:val="1"/>
      <w:marLeft w:val="0"/>
      <w:marRight w:val="0"/>
      <w:marTop w:val="0"/>
      <w:marBottom w:val="0"/>
      <w:divBdr>
        <w:top w:val="none" w:sz="0" w:space="0" w:color="auto"/>
        <w:left w:val="none" w:sz="0" w:space="0" w:color="auto"/>
        <w:bottom w:val="none" w:sz="0" w:space="0" w:color="auto"/>
        <w:right w:val="none" w:sz="0" w:space="0" w:color="auto"/>
      </w:divBdr>
      <w:divsChild>
        <w:div w:id="936404019">
          <w:marLeft w:val="0"/>
          <w:marRight w:val="0"/>
          <w:marTop w:val="0"/>
          <w:marBottom w:val="0"/>
          <w:divBdr>
            <w:top w:val="none" w:sz="0" w:space="0" w:color="auto"/>
            <w:left w:val="none" w:sz="0" w:space="0" w:color="auto"/>
            <w:bottom w:val="none" w:sz="0" w:space="0" w:color="auto"/>
            <w:right w:val="none" w:sz="0" w:space="0" w:color="auto"/>
          </w:divBdr>
        </w:div>
        <w:div w:id="518931468">
          <w:marLeft w:val="0"/>
          <w:marRight w:val="0"/>
          <w:marTop w:val="0"/>
          <w:marBottom w:val="0"/>
          <w:divBdr>
            <w:top w:val="none" w:sz="0" w:space="0" w:color="auto"/>
            <w:left w:val="none" w:sz="0" w:space="0" w:color="auto"/>
            <w:bottom w:val="none" w:sz="0" w:space="0" w:color="auto"/>
            <w:right w:val="none" w:sz="0" w:space="0" w:color="auto"/>
          </w:divBdr>
        </w:div>
      </w:divsChild>
    </w:div>
    <w:div w:id="307176285">
      <w:bodyDiv w:val="1"/>
      <w:marLeft w:val="0"/>
      <w:marRight w:val="0"/>
      <w:marTop w:val="0"/>
      <w:marBottom w:val="0"/>
      <w:divBdr>
        <w:top w:val="none" w:sz="0" w:space="0" w:color="auto"/>
        <w:left w:val="none" w:sz="0" w:space="0" w:color="auto"/>
        <w:bottom w:val="none" w:sz="0" w:space="0" w:color="auto"/>
        <w:right w:val="none" w:sz="0" w:space="0" w:color="auto"/>
      </w:divBdr>
    </w:div>
    <w:div w:id="638801008">
      <w:bodyDiv w:val="1"/>
      <w:marLeft w:val="0"/>
      <w:marRight w:val="0"/>
      <w:marTop w:val="0"/>
      <w:marBottom w:val="0"/>
      <w:divBdr>
        <w:top w:val="none" w:sz="0" w:space="0" w:color="auto"/>
        <w:left w:val="none" w:sz="0" w:space="0" w:color="auto"/>
        <w:bottom w:val="none" w:sz="0" w:space="0" w:color="auto"/>
        <w:right w:val="none" w:sz="0" w:space="0" w:color="auto"/>
      </w:divBdr>
      <w:divsChild>
        <w:div w:id="1301231548">
          <w:marLeft w:val="0"/>
          <w:marRight w:val="0"/>
          <w:marTop w:val="0"/>
          <w:marBottom w:val="0"/>
          <w:divBdr>
            <w:top w:val="none" w:sz="0" w:space="0" w:color="auto"/>
            <w:left w:val="none" w:sz="0" w:space="0" w:color="auto"/>
            <w:bottom w:val="none" w:sz="0" w:space="0" w:color="auto"/>
            <w:right w:val="none" w:sz="0" w:space="0" w:color="auto"/>
          </w:divBdr>
        </w:div>
        <w:div w:id="968121112">
          <w:marLeft w:val="0"/>
          <w:marRight w:val="0"/>
          <w:marTop w:val="0"/>
          <w:marBottom w:val="0"/>
          <w:divBdr>
            <w:top w:val="none" w:sz="0" w:space="0" w:color="auto"/>
            <w:left w:val="none" w:sz="0" w:space="0" w:color="auto"/>
            <w:bottom w:val="none" w:sz="0" w:space="0" w:color="auto"/>
            <w:right w:val="none" w:sz="0" w:space="0" w:color="auto"/>
          </w:divBdr>
        </w:div>
        <w:div w:id="72245716">
          <w:marLeft w:val="0"/>
          <w:marRight w:val="0"/>
          <w:marTop w:val="0"/>
          <w:marBottom w:val="0"/>
          <w:divBdr>
            <w:top w:val="none" w:sz="0" w:space="0" w:color="auto"/>
            <w:left w:val="none" w:sz="0" w:space="0" w:color="auto"/>
            <w:bottom w:val="none" w:sz="0" w:space="0" w:color="auto"/>
            <w:right w:val="none" w:sz="0" w:space="0" w:color="auto"/>
          </w:divBdr>
        </w:div>
      </w:divsChild>
    </w:div>
    <w:div w:id="870843786">
      <w:bodyDiv w:val="1"/>
      <w:marLeft w:val="0"/>
      <w:marRight w:val="0"/>
      <w:marTop w:val="0"/>
      <w:marBottom w:val="0"/>
      <w:divBdr>
        <w:top w:val="none" w:sz="0" w:space="0" w:color="auto"/>
        <w:left w:val="none" w:sz="0" w:space="0" w:color="auto"/>
        <w:bottom w:val="none" w:sz="0" w:space="0" w:color="auto"/>
        <w:right w:val="none" w:sz="0" w:space="0" w:color="auto"/>
      </w:divBdr>
      <w:divsChild>
        <w:div w:id="14158122">
          <w:marLeft w:val="0"/>
          <w:marRight w:val="0"/>
          <w:marTop w:val="0"/>
          <w:marBottom w:val="0"/>
          <w:divBdr>
            <w:top w:val="none" w:sz="0" w:space="0" w:color="auto"/>
            <w:left w:val="none" w:sz="0" w:space="0" w:color="auto"/>
            <w:bottom w:val="none" w:sz="0" w:space="0" w:color="auto"/>
            <w:right w:val="none" w:sz="0" w:space="0" w:color="auto"/>
          </w:divBdr>
        </w:div>
        <w:div w:id="760301777">
          <w:marLeft w:val="0"/>
          <w:marRight w:val="0"/>
          <w:marTop w:val="0"/>
          <w:marBottom w:val="0"/>
          <w:divBdr>
            <w:top w:val="none" w:sz="0" w:space="0" w:color="auto"/>
            <w:left w:val="none" w:sz="0" w:space="0" w:color="auto"/>
            <w:bottom w:val="none" w:sz="0" w:space="0" w:color="auto"/>
            <w:right w:val="none" w:sz="0" w:space="0" w:color="auto"/>
          </w:divBdr>
        </w:div>
      </w:divsChild>
    </w:div>
    <w:div w:id="1637564910">
      <w:bodyDiv w:val="1"/>
      <w:marLeft w:val="0"/>
      <w:marRight w:val="0"/>
      <w:marTop w:val="0"/>
      <w:marBottom w:val="0"/>
      <w:divBdr>
        <w:top w:val="none" w:sz="0" w:space="0" w:color="auto"/>
        <w:left w:val="none" w:sz="0" w:space="0" w:color="auto"/>
        <w:bottom w:val="none" w:sz="0" w:space="0" w:color="auto"/>
        <w:right w:val="none" w:sz="0" w:space="0" w:color="auto"/>
      </w:divBdr>
      <w:divsChild>
        <w:div w:id="1957759206">
          <w:marLeft w:val="0"/>
          <w:marRight w:val="0"/>
          <w:marTop w:val="0"/>
          <w:marBottom w:val="0"/>
          <w:divBdr>
            <w:top w:val="none" w:sz="0" w:space="0" w:color="auto"/>
            <w:left w:val="none" w:sz="0" w:space="0" w:color="auto"/>
            <w:bottom w:val="none" w:sz="0" w:space="0" w:color="auto"/>
            <w:right w:val="none" w:sz="0" w:space="0" w:color="auto"/>
          </w:divBdr>
        </w:div>
        <w:div w:id="1543636671">
          <w:marLeft w:val="0"/>
          <w:marRight w:val="0"/>
          <w:marTop w:val="0"/>
          <w:marBottom w:val="0"/>
          <w:divBdr>
            <w:top w:val="none" w:sz="0" w:space="0" w:color="auto"/>
            <w:left w:val="none" w:sz="0" w:space="0" w:color="auto"/>
            <w:bottom w:val="none" w:sz="0" w:space="0" w:color="auto"/>
            <w:right w:val="none" w:sz="0" w:space="0" w:color="auto"/>
          </w:divBdr>
        </w:div>
        <w:div w:id="827668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Mahto</dc:creator>
  <cp:keywords/>
  <dc:description/>
  <cp:lastModifiedBy>Sunil Mahto</cp:lastModifiedBy>
  <cp:revision>2</cp:revision>
  <dcterms:created xsi:type="dcterms:W3CDTF">2025-07-16T18:06:00Z</dcterms:created>
  <dcterms:modified xsi:type="dcterms:W3CDTF">2025-07-16T18:06:00Z</dcterms:modified>
</cp:coreProperties>
</file>