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38" w:rsidRPr="007444B6" w:rsidRDefault="00030338" w:rsidP="00030338">
      <w:r>
        <w:rPr>
          <w:noProof/>
        </w:rPr>
        <w:drawing>
          <wp:inline distT="0" distB="0" distL="0" distR="0">
            <wp:extent cx="2300288" cy="1533525"/>
            <wp:effectExtent l="19050" t="0" r="4762" b="0"/>
            <wp:docPr id="1" name="Picture 0" descr="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444B6">
        <w:rPr>
          <w:rStyle w:val="IntenseReference"/>
          <w:sz w:val="56"/>
          <w:szCs w:val="56"/>
        </w:rPr>
        <w:t>Russia</w:t>
      </w:r>
      <w:r w:rsidR="007444B6">
        <w:rPr>
          <w:rStyle w:val="IntenseReference"/>
          <w:sz w:val="56"/>
          <w:szCs w:val="56"/>
        </w:rPr>
        <w:t>n</w:t>
      </w:r>
      <w:r w:rsidRPr="007444B6">
        <w:rPr>
          <w:rStyle w:val="IntenseReference"/>
          <w:sz w:val="56"/>
          <w:szCs w:val="56"/>
        </w:rPr>
        <w:t xml:space="preserve"> Federation</w:t>
      </w:r>
      <w:r>
        <w:t xml:space="preserve"> </w:t>
      </w:r>
      <w:r w:rsidRPr="007444B6">
        <w:rPr>
          <w:rStyle w:val="TitleChar"/>
          <w:sz w:val="44"/>
          <w:szCs w:val="44"/>
        </w:rPr>
        <w:t>United Nations Economic and Social Council</w:t>
      </w:r>
    </w:p>
    <w:p w:rsidR="00030338" w:rsidRPr="007444B6" w:rsidRDefault="007444B6" w:rsidP="00030338">
      <w:pPr>
        <w:rPr>
          <w:i/>
          <w:sz w:val="36"/>
          <w:szCs w:val="36"/>
        </w:rPr>
      </w:pPr>
      <w:r w:rsidRPr="007444B6">
        <w:rPr>
          <w:i/>
          <w:sz w:val="36"/>
          <w:szCs w:val="36"/>
        </w:rPr>
        <w:t xml:space="preserve">TOPIC: </w:t>
      </w:r>
      <w:r w:rsidR="00030338" w:rsidRPr="007444B6">
        <w:rPr>
          <w:i/>
          <w:sz w:val="36"/>
          <w:szCs w:val="36"/>
        </w:rPr>
        <w:t>Building sustainable and resilient infrastruct</w:t>
      </w:r>
      <w:r w:rsidR="000B2054" w:rsidRPr="007444B6">
        <w:rPr>
          <w:i/>
          <w:sz w:val="36"/>
          <w:szCs w:val="36"/>
        </w:rPr>
        <w:t>ure to achieve sustainable development goal (SDG9)</w:t>
      </w:r>
    </w:p>
    <w:p w:rsidR="000B2054" w:rsidRDefault="000B2054" w:rsidP="00030338">
      <w:pPr>
        <w:rPr>
          <w:sz w:val="40"/>
          <w:szCs w:val="40"/>
        </w:rPr>
      </w:pPr>
      <w:r w:rsidRPr="00EC2A64">
        <w:rPr>
          <w:i/>
          <w:sz w:val="40"/>
          <w:szCs w:val="40"/>
        </w:rPr>
        <w:t>Guru Nanak Public School</w:t>
      </w:r>
      <w:r w:rsidR="00B927AB" w:rsidRPr="00EC2A64">
        <w:rPr>
          <w:i/>
          <w:sz w:val="40"/>
          <w:szCs w:val="40"/>
        </w:rPr>
        <w:t xml:space="preserve"> Dalhousie</w:t>
      </w:r>
      <w:r w:rsidR="00B927AB">
        <w:rPr>
          <w:sz w:val="40"/>
          <w:szCs w:val="40"/>
        </w:rPr>
        <w:t xml:space="preserve"> </w:t>
      </w:r>
    </w:p>
    <w:p w:rsidR="000B2054" w:rsidRDefault="000B2054" w:rsidP="00030338">
      <w:pPr>
        <w:rPr>
          <w:sz w:val="40"/>
          <w:szCs w:val="40"/>
        </w:rPr>
      </w:pPr>
    </w:p>
    <w:p w:rsidR="007444B6" w:rsidRDefault="000B2054" w:rsidP="00030338">
      <w:pPr>
        <w:rPr>
          <w:sz w:val="28"/>
          <w:szCs w:val="28"/>
        </w:rPr>
      </w:pPr>
      <w:r w:rsidRPr="00B927AB">
        <w:rPr>
          <w:sz w:val="28"/>
          <w:szCs w:val="28"/>
        </w:rPr>
        <w:t>The Russian Federation approved its strategy of social-economic development of the Russian Federation with low green house gas emission by 2050 in October 2021</w:t>
      </w:r>
      <w:r w:rsidR="007444B6">
        <w:rPr>
          <w:sz w:val="28"/>
          <w:szCs w:val="28"/>
        </w:rPr>
        <w:t xml:space="preserve">. </w:t>
      </w:r>
    </w:p>
    <w:p w:rsidR="007444B6" w:rsidRDefault="000B2054" w:rsidP="00030338">
      <w:pPr>
        <w:rPr>
          <w:sz w:val="28"/>
          <w:szCs w:val="28"/>
        </w:rPr>
      </w:pPr>
      <w:r w:rsidRPr="00B927AB">
        <w:rPr>
          <w:sz w:val="28"/>
          <w:szCs w:val="28"/>
        </w:rPr>
        <w:t xml:space="preserve">Between 1999 and </w:t>
      </w:r>
      <w:proofErr w:type="gramStart"/>
      <w:r w:rsidRPr="00B927AB">
        <w:rPr>
          <w:sz w:val="28"/>
          <w:szCs w:val="28"/>
        </w:rPr>
        <w:t>2008 ,</w:t>
      </w:r>
      <w:proofErr w:type="gramEnd"/>
      <w:r w:rsidR="00B927AB" w:rsidRPr="00B927AB">
        <w:rPr>
          <w:sz w:val="28"/>
          <w:szCs w:val="28"/>
        </w:rPr>
        <w:t xml:space="preserve"> </w:t>
      </w:r>
      <w:r w:rsidRPr="00B927AB">
        <w:rPr>
          <w:sz w:val="28"/>
          <w:szCs w:val="28"/>
        </w:rPr>
        <w:t>Russia enjoyed a decade of rapid economic growth facilita</w:t>
      </w:r>
      <w:r w:rsidR="00B927AB" w:rsidRPr="00B927AB">
        <w:rPr>
          <w:sz w:val="28"/>
          <w:szCs w:val="28"/>
        </w:rPr>
        <w:t xml:space="preserve">ted by structural and institutional changes in the 1990s and the global commodity. The economy of Russia has gradually transformed from a planned </w:t>
      </w:r>
      <w:proofErr w:type="gramStart"/>
      <w:r w:rsidR="00B927AB" w:rsidRPr="00B927AB">
        <w:rPr>
          <w:sz w:val="28"/>
          <w:szCs w:val="28"/>
        </w:rPr>
        <w:t>economy ,</w:t>
      </w:r>
      <w:proofErr w:type="gramEnd"/>
      <w:r w:rsidR="00B927AB" w:rsidRPr="00B927AB">
        <w:rPr>
          <w:sz w:val="28"/>
          <w:szCs w:val="28"/>
        </w:rPr>
        <w:t xml:space="preserve"> particularly oil and natural gas .Science and technology in Russia have developed rapidly since the age of </w:t>
      </w:r>
      <w:proofErr w:type="spellStart"/>
      <w:r w:rsidR="00B927AB" w:rsidRPr="00B927AB">
        <w:rPr>
          <w:sz w:val="28"/>
          <w:szCs w:val="28"/>
        </w:rPr>
        <w:t>Englightement</w:t>
      </w:r>
      <w:proofErr w:type="spellEnd"/>
      <w:r w:rsidR="00B927AB" w:rsidRPr="00B927AB">
        <w:rPr>
          <w:sz w:val="28"/>
          <w:szCs w:val="28"/>
        </w:rPr>
        <w:t xml:space="preserve"> ,</w:t>
      </w:r>
      <w:r w:rsidR="00EC2A64">
        <w:rPr>
          <w:sz w:val="28"/>
          <w:szCs w:val="28"/>
        </w:rPr>
        <w:t xml:space="preserve"> </w:t>
      </w:r>
      <w:r w:rsidR="00B927AB" w:rsidRPr="00B927AB">
        <w:rPr>
          <w:sz w:val="28"/>
          <w:szCs w:val="28"/>
        </w:rPr>
        <w:t>when Peter the great founded the Russian Acade</w:t>
      </w:r>
      <w:r w:rsidR="00EC2A64">
        <w:rPr>
          <w:sz w:val="28"/>
          <w:szCs w:val="28"/>
        </w:rPr>
        <w:t xml:space="preserve">my of science and Saint </w:t>
      </w:r>
      <w:proofErr w:type="spellStart"/>
      <w:r w:rsidR="00EC2A64">
        <w:rPr>
          <w:sz w:val="28"/>
          <w:szCs w:val="28"/>
        </w:rPr>
        <w:t>Peterbu</w:t>
      </w:r>
      <w:r w:rsidR="00B927AB" w:rsidRPr="00B927AB">
        <w:rPr>
          <w:sz w:val="28"/>
          <w:szCs w:val="28"/>
        </w:rPr>
        <w:t>g</w:t>
      </w:r>
      <w:proofErr w:type="spellEnd"/>
      <w:r w:rsidR="00EC2A64">
        <w:rPr>
          <w:sz w:val="28"/>
          <w:szCs w:val="28"/>
        </w:rPr>
        <w:t xml:space="preserve"> state the university and Polymath Mikhail </w:t>
      </w:r>
      <w:proofErr w:type="spellStart"/>
      <w:r w:rsidR="00EC2A64">
        <w:rPr>
          <w:sz w:val="28"/>
          <w:szCs w:val="28"/>
        </w:rPr>
        <w:t>Lomonsav</w:t>
      </w:r>
      <w:proofErr w:type="spellEnd"/>
      <w:r w:rsidR="00EC2A64">
        <w:rPr>
          <w:sz w:val="28"/>
          <w:szCs w:val="28"/>
        </w:rPr>
        <w:t xml:space="preserve"> founded the Moscow state university.</w:t>
      </w:r>
      <w:r w:rsidR="007444B6">
        <w:rPr>
          <w:sz w:val="28"/>
          <w:szCs w:val="28"/>
        </w:rPr>
        <w:t xml:space="preserve"> </w:t>
      </w:r>
      <w:r w:rsidR="00EC2A64">
        <w:rPr>
          <w:sz w:val="28"/>
          <w:szCs w:val="28"/>
        </w:rPr>
        <w:t xml:space="preserve">Russian culture has a long and rich cultural history, ballet, painting, and classical </w:t>
      </w:r>
      <w:r w:rsidR="007444B6">
        <w:rPr>
          <w:sz w:val="28"/>
          <w:szCs w:val="28"/>
        </w:rPr>
        <w:t>music.</w:t>
      </w:r>
      <w:r w:rsidR="00EC2A64">
        <w:rPr>
          <w:sz w:val="28"/>
          <w:szCs w:val="28"/>
        </w:rPr>
        <w:t xml:space="preserve"> </w:t>
      </w:r>
    </w:p>
    <w:p w:rsidR="007444B6" w:rsidRDefault="007444B6" w:rsidP="00030338">
      <w:pPr>
        <w:rPr>
          <w:sz w:val="28"/>
          <w:szCs w:val="28"/>
        </w:rPr>
      </w:pPr>
    </w:p>
    <w:p w:rsidR="007444B6" w:rsidRPr="00B75804" w:rsidRDefault="007444B6" w:rsidP="0003033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580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Russia’s economy </w:t>
      </w:r>
      <w:r w:rsidRPr="00B75804">
        <w:rPr>
          <w:rFonts w:ascii="Arial" w:hAnsi="Arial" w:cs="Arial"/>
          <w:color w:val="333333"/>
          <w:sz w:val="24"/>
          <w:szCs w:val="24"/>
          <w:shd w:val="clear" w:color="auto" w:fill="FFFFFF"/>
        </w:rPr>
        <w:t>saw a strong rebound in the first half of 2021 and is expected to grow by 4.3 percent this year.</w:t>
      </w:r>
      <w:r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The economy of Russia has gradually transformed from a planned economy into a </w:t>
      </w:r>
      <w:r w:rsidRPr="00B7580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market-oriented economy</w:t>
      </w:r>
      <w:r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It has enormous natural resources, particularly oil and natural gas. As of 2021, it was the fifth-largest economy in </w:t>
      </w:r>
      <w:r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lastRenderedPageBreak/>
        <w:t>Europe, the world's eleventh-largest economy by nominal G</w:t>
      </w:r>
      <w:r w:rsidR="00B75804"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>DP, and the sixth-largest</w:t>
      </w:r>
      <w:r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>. Russia was the </w:t>
      </w:r>
      <w:r w:rsidRPr="00B7580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eleventh largest economy in the world</w:t>
      </w:r>
      <w:r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> in 2021, with its gross domestic product measured at 1.78 trillion U.S. dollars. In the global ranking by nominal GDP, Russia was positioned between South Korea and Australia.</w:t>
      </w:r>
      <w:r w:rsidR="00B75804"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Increasing economic isolation will weigh on long term growth potential. </w:t>
      </w:r>
      <w:proofErr w:type="spellStart"/>
      <w:r w:rsidR="00B75804" w:rsidRPr="00B7580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FocusEconomics</w:t>
      </w:r>
      <w:proofErr w:type="spellEnd"/>
      <w:r w:rsidR="00B75804" w:rsidRPr="00B7580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panelists project GDP to shrink 9.8% in 2022</w:t>
      </w:r>
      <w:r w:rsidR="00B75804" w:rsidRPr="00B75804">
        <w:rPr>
          <w:rFonts w:ascii="Arial" w:hAnsi="Arial" w:cs="Arial"/>
          <w:color w:val="202124"/>
          <w:sz w:val="24"/>
          <w:szCs w:val="24"/>
          <w:shd w:val="clear" w:color="auto" w:fill="FFFFFF"/>
        </w:rPr>
        <w:t>, which is up 0.4 percentage points from last month's forecast. In 2023, the economy is seen declining a further 1.4%.</w:t>
      </w:r>
    </w:p>
    <w:p w:rsidR="007444B6" w:rsidRDefault="007444B6" w:rsidP="0003033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C2A64" w:rsidRDefault="007444B6" w:rsidP="0003033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444B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444B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Russia’s longer-term economic prospects</w:t>
      </w:r>
      <w:r w:rsidRPr="007444B6">
        <w:rPr>
          <w:rFonts w:ascii="Arial" w:hAnsi="Arial" w:cs="Arial"/>
          <w:color w:val="333333"/>
          <w:sz w:val="24"/>
          <w:szCs w:val="24"/>
          <w:shd w:val="clear" w:color="auto" w:fill="FFFFFF"/>
        </w:rPr>
        <w:t> will depend on a number of factors. Among these, Russia continues to face relatively low potential growth which, unless addressed, will impede its ability to achieve high-level development goals and, raise incomes and living standards. Success will depend on strengthening frameworks and market-based incentives for firms to compete, innovation and building value, both domestically and through links to global value chains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B75804" w:rsidRDefault="00B75804" w:rsidP="0003033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75804" w:rsidRPr="00B75804" w:rsidRDefault="00B75804" w:rsidP="00030338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Submitted by: </w:t>
      </w:r>
      <w:proofErr w:type="spellStart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harshit</w:t>
      </w:r>
      <w:proofErr w:type="spellEnd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kalra</w:t>
      </w:r>
      <w:proofErr w:type="spellEnd"/>
    </w:p>
    <w:p w:rsidR="00B75804" w:rsidRPr="00B75804" w:rsidRDefault="00B75804" w:rsidP="00030338">
      <w:pP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Class: 8</w:t>
      </w:r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  <w:vertAlign w:val="superscript"/>
        </w:rPr>
        <w:t>th</w:t>
      </w:r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B75804" w:rsidRPr="00B75804" w:rsidRDefault="00B75804" w:rsidP="00030338">
      <w:pPr>
        <w:rPr>
          <w:rFonts w:asciiTheme="majorHAnsi" w:hAnsiTheme="majorHAnsi"/>
          <w:sz w:val="28"/>
          <w:szCs w:val="28"/>
        </w:rPr>
      </w:pPr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School: guru </w:t>
      </w:r>
      <w:proofErr w:type="spellStart"/>
      <w:proofErr w:type="gramStart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nanak</w:t>
      </w:r>
      <w:proofErr w:type="spellEnd"/>
      <w:proofErr w:type="gramEnd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public school, </w:t>
      </w:r>
      <w:proofErr w:type="spellStart"/>
      <w:r w:rsidRPr="00B75804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dalhousie</w:t>
      </w:r>
      <w:proofErr w:type="spellEnd"/>
    </w:p>
    <w:p w:rsidR="00B927AB" w:rsidRPr="00B75804" w:rsidRDefault="00B927AB" w:rsidP="00030338">
      <w:pPr>
        <w:rPr>
          <w:i/>
          <w:sz w:val="28"/>
          <w:szCs w:val="28"/>
        </w:rPr>
      </w:pPr>
    </w:p>
    <w:p w:rsidR="000B2054" w:rsidRPr="00B75804" w:rsidRDefault="000B2054" w:rsidP="00030338">
      <w:pPr>
        <w:rPr>
          <w:sz w:val="28"/>
          <w:szCs w:val="28"/>
        </w:rPr>
      </w:pPr>
    </w:p>
    <w:sectPr w:rsidR="000B2054" w:rsidRPr="00B75804" w:rsidSect="000B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338"/>
    <w:rsid w:val="00030338"/>
    <w:rsid w:val="000B2054"/>
    <w:rsid w:val="000B24A9"/>
    <w:rsid w:val="007444B6"/>
    <w:rsid w:val="00B75804"/>
    <w:rsid w:val="00B927AB"/>
    <w:rsid w:val="00E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7444B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gnps</cp:lastModifiedBy>
  <cp:revision>1</cp:revision>
  <dcterms:created xsi:type="dcterms:W3CDTF">2022-08-27T12:20:00Z</dcterms:created>
  <dcterms:modified xsi:type="dcterms:W3CDTF">2022-08-27T13:15:00Z</dcterms:modified>
</cp:coreProperties>
</file>