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0E" w:rsidRDefault="007E3D0E" w:rsidP="007E3D0E">
      <w:pPr>
        <w:spacing w:line="240" w:lineRule="auto"/>
        <w:rPr>
          <w:b/>
          <w:bCs/>
          <w:sz w:val="28"/>
          <w:szCs w:val="24"/>
          <w:lang w:val="en-US"/>
        </w:rPr>
      </w:pPr>
      <w:r w:rsidRPr="007B46E6">
        <w:rPr>
          <w:b/>
          <w:bCs/>
          <w:sz w:val="28"/>
          <w:szCs w:val="24"/>
          <w:lang w:val="en-US"/>
        </w:rPr>
        <w:t>POS</w:t>
      </w:r>
      <w:r>
        <w:rPr>
          <w:b/>
          <w:bCs/>
          <w:sz w:val="28"/>
          <w:szCs w:val="24"/>
          <w:lang w:val="en-US"/>
        </w:rPr>
        <w:t>I</w:t>
      </w:r>
      <w:r w:rsidRPr="007B46E6">
        <w:rPr>
          <w:b/>
          <w:bCs/>
          <w:sz w:val="28"/>
          <w:szCs w:val="24"/>
          <w:lang w:val="en-US"/>
        </w:rPr>
        <w:t>TION PAPER</w:t>
      </w:r>
      <w:r w:rsidR="005A460E">
        <w:rPr>
          <w:rFonts w:ascii="Algerian" w:hAnsi="Algerian" w:cs="Arial"/>
          <w:noProof/>
          <w:color w:val="333333"/>
          <w:spacing w:val="-3"/>
          <w:sz w:val="20"/>
          <w:shd w:val="clear" w:color="auto" w:fill="FFFFFF"/>
          <w:lang w:val="en-US" w:bidi="ar-SA"/>
        </w:rPr>
        <w:t xml:space="preserve">                                             </w:t>
      </w:r>
    </w:p>
    <w:p w:rsidR="007E3D0E" w:rsidRDefault="007E3D0E" w:rsidP="007E3D0E">
      <w:pPr>
        <w:spacing w:line="240" w:lineRule="auto"/>
        <w:rPr>
          <w:szCs w:val="22"/>
          <w:lang w:val="en-US"/>
        </w:rPr>
      </w:pPr>
      <w:r>
        <w:rPr>
          <w:szCs w:val="22"/>
          <w:lang w:val="en-US"/>
        </w:rPr>
        <w:t xml:space="preserve">Country: </w:t>
      </w:r>
      <w:r w:rsidR="00374022">
        <w:rPr>
          <w:szCs w:val="22"/>
          <w:lang w:val="en-US"/>
        </w:rPr>
        <w:t xml:space="preserve">Turkey </w:t>
      </w:r>
    </w:p>
    <w:p w:rsidR="007E3D0E" w:rsidRDefault="005A460E" w:rsidP="007E3D0E">
      <w:pPr>
        <w:spacing w:line="240" w:lineRule="auto"/>
        <w:rPr>
          <w:szCs w:val="22"/>
          <w:lang w:val="en-US"/>
        </w:rPr>
      </w:pPr>
      <w:r>
        <w:rPr>
          <w:szCs w:val="22"/>
          <w:lang w:val="en-US"/>
        </w:rPr>
        <w:t>Committee: UNHRC</w:t>
      </w:r>
      <w:r w:rsidR="00374022">
        <w:rPr>
          <w:szCs w:val="22"/>
          <w:lang w:val="en-US"/>
        </w:rPr>
        <w:tab/>
        <w:t xml:space="preserve"> </w:t>
      </w:r>
      <w:r>
        <w:rPr>
          <w:szCs w:val="22"/>
          <w:lang w:val="en-US"/>
        </w:rPr>
        <w:t xml:space="preserve">                                 </w:t>
      </w:r>
      <w:r w:rsidRPr="005A460E">
        <w:rPr>
          <w:szCs w:val="22"/>
          <w:lang w:val="en-US"/>
        </w:rPr>
        <w:drawing>
          <wp:inline distT="0" distB="0" distL="0" distR="0">
            <wp:extent cx="1600235" cy="1066764"/>
            <wp:effectExtent l="19050" t="0" r="0" b="0"/>
            <wp:docPr id="4" name="Picture 0" descr="Flag_of_Turke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Turkey.svg.png"/>
                    <pic:cNvPicPr/>
                  </pic:nvPicPr>
                  <pic:blipFill>
                    <a:blip r:embed="rId5" cstate="print"/>
                    <a:stretch>
                      <a:fillRect/>
                    </a:stretch>
                  </pic:blipFill>
                  <pic:spPr>
                    <a:xfrm>
                      <a:off x="0" y="0"/>
                      <a:ext cx="1600324" cy="1066823"/>
                    </a:xfrm>
                    <a:prstGeom prst="rect">
                      <a:avLst/>
                    </a:prstGeom>
                  </pic:spPr>
                </pic:pic>
              </a:graphicData>
            </a:graphic>
          </wp:inline>
        </w:drawing>
      </w:r>
    </w:p>
    <w:p w:rsidR="007E3D0E" w:rsidRPr="00374022" w:rsidRDefault="007E3D0E" w:rsidP="007E3D0E">
      <w:pPr>
        <w:spacing w:line="240" w:lineRule="auto"/>
        <w:rPr>
          <w:rFonts w:ascii="poppinsmedium" w:hAnsi="poppinsmedium"/>
          <w:color w:val="000000"/>
          <w:spacing w:val="15"/>
          <w:shd w:val="clear" w:color="auto" w:fill="FFFFFF"/>
        </w:rPr>
      </w:pPr>
      <w:r>
        <w:rPr>
          <w:szCs w:val="22"/>
          <w:lang w:val="en-US"/>
        </w:rPr>
        <w:t xml:space="preserve">Agenda: </w:t>
      </w:r>
      <w:r w:rsidR="00374022">
        <w:rPr>
          <w:rFonts w:ascii="Calibri" w:hAnsi="Calibri" w:cs="Calibri"/>
          <w:color w:val="000000"/>
          <w:sz w:val="16"/>
          <w:szCs w:val="16"/>
          <w:shd w:val="clear" w:color="auto" w:fill="FFFFFF"/>
        </w:rPr>
        <w:t> </w:t>
      </w:r>
      <w:r w:rsidR="00374022" w:rsidRPr="00374022">
        <w:rPr>
          <w:rFonts w:cstheme="minorHAnsi"/>
          <w:color w:val="000000"/>
          <w:szCs w:val="16"/>
          <w:shd w:val="clear" w:color="auto" w:fill="FFFFFF"/>
        </w:rPr>
        <w:t>Human Rights Offenses of Multinational Corporations</w:t>
      </w:r>
    </w:p>
    <w:p w:rsidR="007E3D0E" w:rsidRPr="005A460E" w:rsidRDefault="005A460E" w:rsidP="007E3D0E">
      <w:pPr>
        <w:spacing w:line="240" w:lineRule="auto"/>
        <w:rPr>
          <w:rFonts w:ascii="Algerian" w:hAnsi="Algerian" w:cstheme="majorHAnsi"/>
          <w:color w:val="000000"/>
          <w:spacing w:val="15"/>
          <w:sz w:val="20"/>
          <w:shd w:val="clear" w:color="auto" w:fill="FFFFFF"/>
        </w:rPr>
      </w:pPr>
      <w:r w:rsidRPr="005A460E">
        <w:rPr>
          <w:rFonts w:ascii="Algerian" w:hAnsi="Algerian" w:cs="Arial"/>
          <w:color w:val="333333"/>
          <w:spacing w:val="-3"/>
          <w:sz w:val="20"/>
          <w:shd w:val="clear" w:color="auto" w:fill="FFFFFF"/>
        </w:rPr>
        <w:t>Turkey is a constitutional republic with an executive presidential system and a unicameral 600-seat parliament (the Grand National Assembly). In presidential and parliamentary elections in 2018, Organization for Security and Cooperation in Europe observers expressed concern regarding restrictions on media reporting and the campaign environment, including the jailing of a presidential candidate that restricted the ability of opposition candidates to compete on an equal basis and campaign freely</w:t>
      </w:r>
      <w:r w:rsidR="007E3D0E" w:rsidRPr="005A460E">
        <w:rPr>
          <w:rFonts w:ascii="Algerian" w:hAnsi="Algerian" w:cstheme="majorHAnsi"/>
          <w:color w:val="000000"/>
          <w:spacing w:val="15"/>
          <w:sz w:val="20"/>
          <w:shd w:val="clear" w:color="auto" w:fill="FFFFFF"/>
        </w:rPr>
        <w:t>.</w:t>
      </w:r>
    </w:p>
    <w:p w:rsidR="007E3D0E" w:rsidRPr="00972F99" w:rsidRDefault="005A460E" w:rsidP="007E3D0E">
      <w:pPr>
        <w:spacing w:line="240" w:lineRule="auto"/>
        <w:rPr>
          <w:rFonts w:ascii="Algerian" w:hAnsi="Algerian" w:cstheme="majorHAnsi"/>
          <w:color w:val="000000" w:themeColor="text1"/>
          <w:sz w:val="20"/>
          <w:lang w:val="en-US"/>
        </w:rPr>
      </w:pPr>
      <w:r w:rsidRPr="00972F99">
        <w:rPr>
          <w:rFonts w:ascii="Algerian" w:hAnsi="Algerian" w:cs="Arial"/>
          <w:color w:val="000000" w:themeColor="text1"/>
          <w:sz w:val="20"/>
          <w:shd w:val="clear" w:color="auto" w:fill="FFFFFF"/>
        </w:rPr>
        <w:t>In 2009, the </w:t>
      </w:r>
      <w:hyperlink r:id="rId6" w:tooltip="Human Rights Foundation of Turkey" w:history="1">
        <w:r w:rsidRPr="00972F99">
          <w:rPr>
            <w:rStyle w:val="Hyperlink"/>
            <w:rFonts w:ascii="Algerian" w:hAnsi="Algerian" w:cs="Arial"/>
            <w:color w:val="000000" w:themeColor="text1"/>
            <w:sz w:val="20"/>
            <w:u w:val="none"/>
            <w:shd w:val="clear" w:color="auto" w:fill="FFFFFF"/>
          </w:rPr>
          <w:t>Human Rights Foundation of Turkey</w:t>
        </w:r>
      </w:hyperlink>
      <w:r w:rsidRPr="00972F99">
        <w:rPr>
          <w:rFonts w:ascii="Algerian" w:hAnsi="Algerian" w:cs="Arial"/>
          <w:color w:val="000000" w:themeColor="text1"/>
          <w:sz w:val="20"/>
          <w:shd w:val="clear" w:color="auto" w:fill="FFFFFF"/>
        </w:rPr>
        <w:t> released two reports detailing human rights abuses including torture, ill-treatment and isolation of small groups in prison</w:t>
      </w:r>
      <w:r w:rsidR="00972F99">
        <w:rPr>
          <w:rFonts w:ascii="Algerian" w:hAnsi="Algerian" w:cs="Arial"/>
          <w:color w:val="000000" w:themeColor="text1"/>
          <w:sz w:val="20"/>
          <w:shd w:val="clear" w:color="auto" w:fill="FFFFFF"/>
        </w:rPr>
        <w:t xml:space="preserve">. </w:t>
      </w:r>
      <w:proofErr w:type="gramStart"/>
      <w:r w:rsidR="00972F99">
        <w:rPr>
          <w:rFonts w:ascii="Algerian" w:hAnsi="Algerian" w:cs="Arial"/>
          <w:color w:val="000000" w:themeColor="text1"/>
          <w:sz w:val="20"/>
          <w:shd w:val="clear" w:color="auto" w:fill="FFFFFF"/>
        </w:rPr>
        <w:t>t</w:t>
      </w:r>
      <w:r w:rsidRPr="00972F99">
        <w:rPr>
          <w:rFonts w:ascii="Algerian" w:hAnsi="Algerian" w:cs="Arial"/>
          <w:color w:val="000000" w:themeColor="text1"/>
          <w:sz w:val="20"/>
          <w:shd w:val="clear" w:color="auto" w:fill="FFFFFF"/>
        </w:rPr>
        <w:t>he</w:t>
      </w:r>
      <w:proofErr w:type="gramEnd"/>
      <w:r w:rsidRPr="00972F99">
        <w:rPr>
          <w:rFonts w:ascii="Algerian" w:hAnsi="Algerian" w:cs="Arial"/>
          <w:color w:val="000000" w:themeColor="text1"/>
          <w:sz w:val="20"/>
          <w:shd w:val="clear" w:color="auto" w:fill="FFFFFF"/>
        </w:rPr>
        <w:t xml:space="preserve"> reports documented 419 deaths in custody in a period of 15 years of military rule with 39 deaths recorded in prison in 2008 alone. Since then, human rights have been violated </w:t>
      </w:r>
      <w:proofErr w:type="gramStart"/>
      <w:r w:rsidRPr="00972F99">
        <w:rPr>
          <w:rFonts w:ascii="Algerian" w:hAnsi="Algerian" w:cs="Arial"/>
          <w:color w:val="000000" w:themeColor="text1"/>
          <w:sz w:val="20"/>
          <w:shd w:val="clear" w:color="auto" w:fill="FFFFFF"/>
        </w:rPr>
        <w:t>( even</w:t>
      </w:r>
      <w:proofErr w:type="gramEnd"/>
      <w:r w:rsidRPr="00972F99">
        <w:rPr>
          <w:rFonts w:ascii="Algerian" w:hAnsi="Algerian" w:cs="Arial"/>
          <w:color w:val="000000" w:themeColor="text1"/>
          <w:sz w:val="20"/>
          <w:shd w:val="clear" w:color="auto" w:fill="FFFFFF"/>
        </w:rPr>
        <w:t xml:space="preserve"> though in a small scale ) in turkey </w:t>
      </w:r>
    </w:p>
    <w:p w:rsidR="007E3D0E" w:rsidRPr="005A460E" w:rsidRDefault="007E3D0E" w:rsidP="007E3D0E">
      <w:pPr>
        <w:spacing w:after="0" w:line="240" w:lineRule="auto"/>
        <w:rPr>
          <w:b/>
          <w:bCs/>
          <w:sz w:val="20"/>
          <w:lang w:val="en-US"/>
        </w:rPr>
      </w:pPr>
    </w:p>
    <w:p w:rsidR="005A460E" w:rsidRPr="005A460E" w:rsidRDefault="005A460E" w:rsidP="005A460E">
      <w:pPr>
        <w:pStyle w:val="ListParagraph"/>
        <w:numPr>
          <w:ilvl w:val="0"/>
          <w:numId w:val="3"/>
        </w:numPr>
        <w:spacing w:after="0" w:line="240" w:lineRule="auto"/>
        <w:rPr>
          <w:rFonts w:ascii="Algerian" w:hAnsi="Algerian" w:cstheme="majorHAnsi"/>
          <w:szCs w:val="22"/>
          <w:lang w:val="en-US"/>
        </w:rPr>
      </w:pPr>
      <w:r w:rsidRPr="005A460E">
        <w:rPr>
          <w:rFonts w:ascii="Algerian" w:hAnsi="Algerian" w:cs="Arial"/>
          <w:bCs/>
          <w:color w:val="202124"/>
          <w:sz w:val="20"/>
          <w:shd w:val="clear" w:color="auto" w:fill="FFFFFF"/>
        </w:rPr>
        <w:t>Human rights in Turkey are protected by a variety of international law treaties, which take precedence over domestic legislation</w:t>
      </w:r>
      <w:r w:rsidRPr="005A460E">
        <w:rPr>
          <w:rFonts w:ascii="Algerian" w:hAnsi="Algerian" w:cs="Arial"/>
          <w:color w:val="202124"/>
          <w:sz w:val="20"/>
          <w:shd w:val="clear" w:color="auto" w:fill="FFFFFF"/>
        </w:rPr>
        <w:t>, according to Article 90 of the 1982 Constitution. The International Covenant on Civil and Political Rights (ICCPR) was not signed by Turkey until 2000.</w:t>
      </w:r>
    </w:p>
    <w:p w:rsidR="005A460E" w:rsidRPr="005A460E" w:rsidRDefault="005A460E" w:rsidP="005A460E">
      <w:pPr>
        <w:spacing w:after="0" w:line="240" w:lineRule="auto"/>
        <w:rPr>
          <w:rFonts w:ascii="Algerian" w:hAnsi="Algerian" w:cstheme="majorHAnsi"/>
          <w:szCs w:val="22"/>
          <w:lang w:val="en-US"/>
        </w:rPr>
      </w:pPr>
    </w:p>
    <w:p w:rsidR="005A460E" w:rsidRPr="005A460E" w:rsidRDefault="005A460E" w:rsidP="005A460E">
      <w:pPr>
        <w:pStyle w:val="ListParagraph"/>
        <w:numPr>
          <w:ilvl w:val="0"/>
          <w:numId w:val="3"/>
        </w:numPr>
        <w:spacing w:after="0" w:line="240" w:lineRule="auto"/>
        <w:rPr>
          <w:rFonts w:ascii="Algerian" w:hAnsi="Algerian" w:cstheme="majorHAnsi"/>
          <w:szCs w:val="22"/>
          <w:lang w:val="en-US"/>
        </w:rPr>
      </w:pPr>
      <w:r w:rsidRPr="005A460E">
        <w:rPr>
          <w:rFonts w:ascii="Algerian" w:hAnsi="Algerian" w:cs="Arial"/>
          <w:bCs/>
          <w:color w:val="202124"/>
          <w:sz w:val="20"/>
          <w:szCs w:val="16"/>
          <w:shd w:val="clear" w:color="auto" w:fill="FFFFFF"/>
        </w:rPr>
        <w:t>Turkey scored highest in the “Living” category, ranking first for “cultural, open and welcoming communities” and “ease of settling in</w:t>
      </w:r>
    </w:p>
    <w:p w:rsidR="005A460E" w:rsidRPr="005A460E" w:rsidRDefault="005A460E" w:rsidP="005A460E">
      <w:pPr>
        <w:spacing w:after="0" w:line="240" w:lineRule="auto"/>
        <w:ind w:left="360"/>
        <w:rPr>
          <w:rFonts w:ascii="Algerian" w:hAnsi="Algerian" w:cstheme="majorHAnsi"/>
          <w:szCs w:val="22"/>
          <w:lang w:val="en-US"/>
        </w:rPr>
      </w:pPr>
    </w:p>
    <w:p w:rsidR="005A460E" w:rsidRPr="005A460E" w:rsidRDefault="005A460E" w:rsidP="005A460E">
      <w:pPr>
        <w:pStyle w:val="ListParagraph"/>
        <w:numPr>
          <w:ilvl w:val="0"/>
          <w:numId w:val="3"/>
        </w:numPr>
        <w:spacing w:after="0" w:line="240" w:lineRule="auto"/>
        <w:rPr>
          <w:rFonts w:ascii="Algerian" w:hAnsi="Algerian" w:cstheme="majorHAnsi"/>
          <w:szCs w:val="22"/>
          <w:lang w:val="en-US"/>
        </w:rPr>
      </w:pPr>
      <w:r w:rsidRPr="005A460E">
        <w:rPr>
          <w:rFonts w:ascii="Algerian" w:hAnsi="Algerian" w:cs="Arial"/>
          <w:bCs/>
          <w:color w:val="202124"/>
          <w:sz w:val="20"/>
          <w:szCs w:val="16"/>
          <w:shd w:val="clear" w:color="auto" w:fill="FFFFFF"/>
        </w:rPr>
        <w:t>Turkey has granted citizenship to 200, 950 Syrian migrants</w:t>
      </w:r>
      <w:r>
        <w:rPr>
          <w:rFonts w:ascii="Algerian" w:hAnsi="Algerian" w:cs="Arial"/>
          <w:color w:val="202124"/>
          <w:sz w:val="20"/>
          <w:szCs w:val="16"/>
          <w:shd w:val="clear" w:color="auto" w:fill="FFFFFF"/>
        </w:rPr>
        <w:t xml:space="preserve"> while 500,000 </w:t>
      </w:r>
      <w:r w:rsidRPr="005A460E">
        <w:rPr>
          <w:rFonts w:ascii="Algerian" w:hAnsi="Algerian" w:cs="Arial"/>
          <w:color w:val="202124"/>
          <w:sz w:val="20"/>
          <w:szCs w:val="16"/>
          <w:shd w:val="clear" w:color="auto" w:fill="FFFFFF"/>
        </w:rPr>
        <w:t>Syrian nationals have voluntarily returned home from Turkey as of March 31,</w:t>
      </w:r>
      <w:r w:rsidRPr="005A460E">
        <w:rPr>
          <w:rFonts w:ascii="Arial" w:hAnsi="Arial" w:cs="Arial"/>
          <w:color w:val="202124"/>
          <w:sz w:val="20"/>
          <w:szCs w:val="16"/>
          <w:shd w:val="clear" w:color="auto" w:fill="FFFFFF"/>
        </w:rPr>
        <w:t> </w:t>
      </w:r>
    </w:p>
    <w:p w:rsidR="005A460E" w:rsidRPr="005A460E" w:rsidRDefault="005A460E" w:rsidP="005A460E">
      <w:pPr>
        <w:pStyle w:val="ListParagraph"/>
        <w:rPr>
          <w:rFonts w:ascii="Algerian" w:hAnsi="Algerian" w:cs="Arial"/>
          <w:color w:val="202124"/>
          <w:sz w:val="16"/>
          <w:szCs w:val="16"/>
          <w:shd w:val="clear" w:color="auto" w:fill="FFFFFF"/>
        </w:rPr>
      </w:pPr>
    </w:p>
    <w:p w:rsidR="007F519B" w:rsidRPr="005A460E" w:rsidRDefault="005A460E" w:rsidP="005A460E">
      <w:pPr>
        <w:pStyle w:val="ListParagraph"/>
        <w:numPr>
          <w:ilvl w:val="0"/>
          <w:numId w:val="3"/>
        </w:numPr>
        <w:spacing w:after="0" w:line="240" w:lineRule="auto"/>
        <w:rPr>
          <w:rFonts w:ascii="Algerian" w:hAnsi="Algerian" w:cstheme="majorHAnsi"/>
          <w:szCs w:val="22"/>
          <w:lang w:val="en-US"/>
        </w:rPr>
      </w:pPr>
      <w:r w:rsidRPr="005A460E">
        <w:rPr>
          <w:rFonts w:ascii="Algerian" w:hAnsi="Algerian" w:cs="Arial"/>
          <w:color w:val="000000" w:themeColor="text1"/>
          <w:sz w:val="20"/>
          <w:shd w:val="clear" w:color="auto" w:fill="FFFFFF"/>
        </w:rPr>
        <w:t>Although its population is overwhelmingly </w:t>
      </w:r>
      <w:hyperlink r:id="rId7" w:tooltip="Muslim" w:history="1">
        <w:r w:rsidRPr="005A460E">
          <w:rPr>
            <w:rStyle w:val="Hyperlink"/>
            <w:rFonts w:ascii="Algerian" w:hAnsi="Algerian" w:cs="Arial"/>
            <w:color w:val="000000" w:themeColor="text1"/>
            <w:sz w:val="20"/>
            <w:u w:val="none"/>
            <w:shd w:val="clear" w:color="auto" w:fill="FFFFFF"/>
          </w:rPr>
          <w:t>Muslim</w:t>
        </w:r>
      </w:hyperlink>
      <w:r w:rsidRPr="005A460E">
        <w:rPr>
          <w:rFonts w:ascii="Algerian" w:hAnsi="Algerian" w:cs="Arial"/>
          <w:color w:val="000000" w:themeColor="text1"/>
          <w:sz w:val="20"/>
          <w:shd w:val="clear" w:color="auto" w:fill="FFFFFF"/>
        </w:rPr>
        <w:t>, Turkey claims to be a </w:t>
      </w:r>
      <w:hyperlink r:id="rId8" w:tooltip="Secular" w:history="1">
        <w:r w:rsidRPr="005A460E">
          <w:rPr>
            <w:rStyle w:val="Hyperlink"/>
            <w:rFonts w:ascii="Algerian" w:hAnsi="Algerian" w:cs="Arial"/>
            <w:color w:val="000000" w:themeColor="text1"/>
            <w:sz w:val="20"/>
            <w:u w:val="none"/>
            <w:shd w:val="clear" w:color="auto" w:fill="FFFFFF"/>
          </w:rPr>
          <w:t>secular</w:t>
        </w:r>
      </w:hyperlink>
      <w:r w:rsidRPr="005A460E">
        <w:rPr>
          <w:rFonts w:ascii="Algerian" w:hAnsi="Algerian" w:cs="Arial"/>
          <w:color w:val="000000" w:themeColor="text1"/>
          <w:sz w:val="20"/>
          <w:shd w:val="clear" w:color="auto" w:fill="FFFFFF"/>
        </w:rPr>
        <w:t> country per Article 24 of the </w:t>
      </w:r>
      <w:hyperlink r:id="rId9" w:tooltip="Turkish Constitution" w:history="1">
        <w:r w:rsidRPr="005A460E">
          <w:rPr>
            <w:rStyle w:val="Hyperlink"/>
            <w:rFonts w:ascii="Algerian" w:hAnsi="Algerian" w:cs="Arial"/>
            <w:color w:val="000000" w:themeColor="text1"/>
            <w:sz w:val="20"/>
            <w:u w:val="none"/>
            <w:shd w:val="clear" w:color="auto" w:fill="FFFFFF"/>
          </w:rPr>
          <w:t>Turkish Consti</w:t>
        </w:r>
        <w:r w:rsidRPr="005A460E">
          <w:rPr>
            <w:rStyle w:val="Hyperlink"/>
            <w:rFonts w:ascii="Algerian" w:hAnsi="Algerian" w:cs="Arial"/>
            <w:color w:val="000000" w:themeColor="text1"/>
            <w:sz w:val="20"/>
            <w:u w:val="none"/>
            <w:shd w:val="clear" w:color="auto" w:fill="FFFFFF"/>
          </w:rPr>
          <w:t>t</w:t>
        </w:r>
        <w:r w:rsidRPr="005A460E">
          <w:rPr>
            <w:rStyle w:val="Hyperlink"/>
            <w:rFonts w:ascii="Algerian" w:hAnsi="Algerian" w:cs="Arial"/>
            <w:color w:val="000000" w:themeColor="text1"/>
            <w:sz w:val="20"/>
            <w:u w:val="none"/>
            <w:shd w:val="clear" w:color="auto" w:fill="FFFFFF"/>
          </w:rPr>
          <w:t>ution</w:t>
        </w:r>
      </w:hyperlink>
      <w:r w:rsidRPr="005A460E">
        <w:rPr>
          <w:rFonts w:ascii="Algerian" w:hAnsi="Algerian" w:cs="Arial"/>
          <w:color w:val="000000" w:themeColor="text1"/>
          <w:sz w:val="20"/>
          <w:shd w:val="clear" w:color="auto" w:fill="FFFFFF"/>
        </w:rPr>
        <w:t>.</w:t>
      </w:r>
      <w:r w:rsidRPr="005A460E">
        <w:rPr>
          <w:rFonts w:ascii="Algerian" w:hAnsi="Algerian" w:cs="Arial"/>
          <w:color w:val="000000" w:themeColor="text1"/>
          <w:sz w:val="20"/>
          <w:shd w:val="clear" w:color="auto" w:fill="FFFFFF"/>
        </w:rPr>
        <w:br/>
        <w:t>Article 26 of the Constitution guarantees </w:t>
      </w:r>
      <w:hyperlink r:id="rId10" w:tooltip="Freedom of speech" w:history="1">
        <w:r w:rsidRPr="005A460E">
          <w:rPr>
            <w:rStyle w:val="Hyperlink"/>
            <w:rFonts w:ascii="Algerian" w:hAnsi="Algerian" w:cs="Arial"/>
            <w:color w:val="000000" w:themeColor="text1"/>
            <w:sz w:val="20"/>
            <w:u w:val="none"/>
            <w:shd w:val="clear" w:color="auto" w:fill="FFFFFF"/>
          </w:rPr>
          <w:t>freedom of expression</w:t>
        </w:r>
      </w:hyperlink>
      <w:r w:rsidRPr="005A460E">
        <w:rPr>
          <w:rFonts w:ascii="Algerian" w:hAnsi="Algerian" w:cs="Arial"/>
          <w:color w:val="000000" w:themeColor="text1"/>
          <w:sz w:val="20"/>
          <w:shd w:val="clear" w:color="auto" w:fill="FFFFFF"/>
        </w:rPr>
        <w:t>. Articles 27 and 28 of the Constitution guarantee the "freedom of expression" and "unhindered dissemination of thought". Paragraph 2 of Article 27 affirms that "the right to disseminate shall not be exercised for the purpose of changing the provisions of Articles 1, 2 and 3 of [the] Constitution", articles in question referring to the </w:t>
      </w:r>
      <w:hyperlink r:id="rId11" w:tooltip="Unitary state" w:history="1">
        <w:r w:rsidRPr="005A460E">
          <w:rPr>
            <w:rStyle w:val="Hyperlink"/>
            <w:rFonts w:ascii="Algerian" w:hAnsi="Algerian" w:cs="Arial"/>
            <w:color w:val="000000" w:themeColor="text1"/>
            <w:sz w:val="20"/>
            <w:u w:val="none"/>
            <w:shd w:val="clear" w:color="auto" w:fill="FFFFFF"/>
          </w:rPr>
          <w:t>unitary</w:t>
        </w:r>
      </w:hyperlink>
      <w:r w:rsidRPr="005A460E">
        <w:rPr>
          <w:rFonts w:ascii="Algerian" w:hAnsi="Algerian" w:cs="Arial"/>
          <w:color w:val="000000" w:themeColor="text1"/>
          <w:sz w:val="20"/>
          <w:shd w:val="clear" w:color="auto" w:fill="FFFFFF"/>
        </w:rPr>
        <w:t>, </w:t>
      </w:r>
      <w:hyperlink r:id="rId12" w:tooltip="Secularism" w:history="1">
        <w:r w:rsidRPr="005A460E">
          <w:rPr>
            <w:rStyle w:val="Hyperlink"/>
            <w:rFonts w:ascii="Algerian" w:hAnsi="Algerian" w:cs="Arial"/>
            <w:color w:val="000000" w:themeColor="text1"/>
            <w:sz w:val="20"/>
            <w:u w:val="none"/>
            <w:shd w:val="clear" w:color="auto" w:fill="FFFFFF"/>
          </w:rPr>
          <w:t>secular</w:t>
        </w:r>
      </w:hyperlink>
      <w:r w:rsidRPr="005A460E">
        <w:rPr>
          <w:rFonts w:ascii="Algerian" w:hAnsi="Algerian" w:cs="Arial"/>
          <w:color w:val="000000" w:themeColor="text1"/>
          <w:sz w:val="20"/>
          <w:shd w:val="clear" w:color="auto" w:fill="FFFFFF"/>
        </w:rPr>
        <w:t>, </w:t>
      </w:r>
      <w:hyperlink r:id="rId13" w:tooltip="Democracy" w:history="1">
        <w:r w:rsidRPr="005A460E">
          <w:rPr>
            <w:rStyle w:val="Hyperlink"/>
            <w:rFonts w:ascii="Algerian" w:hAnsi="Algerian" w:cs="Arial"/>
            <w:color w:val="000000" w:themeColor="text1"/>
            <w:sz w:val="20"/>
            <w:u w:val="none"/>
            <w:shd w:val="clear" w:color="auto" w:fill="FFFFFF"/>
          </w:rPr>
          <w:t>democratic</w:t>
        </w:r>
      </w:hyperlink>
      <w:r w:rsidRPr="005A460E">
        <w:rPr>
          <w:rFonts w:ascii="Algerian" w:hAnsi="Algerian" w:cs="Arial"/>
          <w:color w:val="000000" w:themeColor="text1"/>
          <w:sz w:val="20"/>
          <w:shd w:val="clear" w:color="auto" w:fill="FFFFFF"/>
        </w:rPr>
        <w:t> and </w:t>
      </w:r>
      <w:hyperlink r:id="rId14" w:tooltip="Republic" w:history="1">
        <w:r w:rsidRPr="005A460E">
          <w:rPr>
            <w:rStyle w:val="Hyperlink"/>
            <w:rFonts w:ascii="Algerian" w:hAnsi="Algerian" w:cs="Arial"/>
            <w:color w:val="000000" w:themeColor="text1"/>
            <w:sz w:val="20"/>
            <w:u w:val="none"/>
            <w:shd w:val="clear" w:color="auto" w:fill="FFFFFF"/>
          </w:rPr>
          <w:t>republican</w:t>
        </w:r>
      </w:hyperlink>
      <w:r w:rsidRPr="005A460E">
        <w:rPr>
          <w:rFonts w:ascii="Algerian" w:hAnsi="Algerian" w:cs="Arial"/>
          <w:color w:val="000000" w:themeColor="text1"/>
          <w:sz w:val="20"/>
          <w:shd w:val="clear" w:color="auto" w:fill="FFFFFF"/>
        </w:rPr>
        <w:t> nature of the state.</w:t>
      </w:r>
      <w:r w:rsidRPr="005A460E">
        <w:rPr>
          <w:rFonts w:ascii="Algerian" w:hAnsi="Algerian" w:cs="Arial"/>
          <w:color w:val="202124"/>
          <w:sz w:val="16"/>
          <w:szCs w:val="16"/>
          <w:shd w:val="clear" w:color="auto" w:fill="FFFFFF"/>
        </w:rPr>
        <w:br/>
      </w:r>
    </w:p>
    <w:p w:rsidR="007F519B" w:rsidRPr="005A460E" w:rsidRDefault="007F519B" w:rsidP="007E3D0E">
      <w:pPr>
        <w:spacing w:after="0" w:line="240" w:lineRule="auto"/>
        <w:rPr>
          <w:rFonts w:ascii="Algerian" w:hAnsi="Algerian" w:cstheme="majorHAnsi"/>
          <w:sz w:val="20"/>
          <w:szCs w:val="22"/>
          <w:lang w:val="en-US"/>
        </w:rPr>
      </w:pPr>
      <w:r w:rsidRPr="005A460E">
        <w:rPr>
          <w:rFonts w:ascii="Algerian" w:hAnsi="Algerian" w:cstheme="majorHAnsi"/>
          <w:sz w:val="20"/>
          <w:szCs w:val="22"/>
          <w:lang w:val="en-US"/>
        </w:rPr>
        <w:t xml:space="preserve">We suggest </w:t>
      </w:r>
      <w:proofErr w:type="gramStart"/>
      <w:r w:rsidRPr="005A460E">
        <w:rPr>
          <w:rFonts w:ascii="Algerian" w:hAnsi="Algerian" w:cstheme="majorHAnsi"/>
          <w:sz w:val="20"/>
          <w:szCs w:val="22"/>
          <w:lang w:val="en-US"/>
        </w:rPr>
        <w:t>to raise funds</w:t>
      </w:r>
      <w:r w:rsidR="005A460E" w:rsidRPr="005A460E">
        <w:rPr>
          <w:rFonts w:ascii="Algerian" w:hAnsi="Algerian" w:cstheme="majorHAnsi"/>
          <w:sz w:val="20"/>
          <w:szCs w:val="22"/>
          <w:lang w:val="en-US"/>
        </w:rPr>
        <w:t xml:space="preserve"> and have</w:t>
      </w:r>
      <w:proofErr w:type="gramEnd"/>
      <w:r w:rsidR="005A460E" w:rsidRPr="005A460E">
        <w:rPr>
          <w:rFonts w:ascii="Algerian" w:hAnsi="Algerian" w:cstheme="majorHAnsi"/>
          <w:sz w:val="20"/>
          <w:szCs w:val="22"/>
          <w:lang w:val="en-US"/>
        </w:rPr>
        <w:t xml:space="preserve"> protests</w:t>
      </w:r>
      <w:r w:rsidRPr="005A460E">
        <w:rPr>
          <w:rFonts w:ascii="Algerian" w:hAnsi="Algerian" w:cstheme="majorHAnsi"/>
          <w:sz w:val="20"/>
          <w:szCs w:val="22"/>
          <w:lang w:val="en-US"/>
        </w:rPr>
        <w:t xml:space="preserve"> which will go to the preservation of </w:t>
      </w:r>
      <w:r w:rsidR="005A460E" w:rsidRPr="005A460E">
        <w:rPr>
          <w:rFonts w:ascii="Algerian" w:hAnsi="Algerian" w:cstheme="majorHAnsi"/>
          <w:sz w:val="20"/>
          <w:szCs w:val="22"/>
          <w:lang w:val="en-US"/>
        </w:rPr>
        <w:t xml:space="preserve">human rights </w:t>
      </w:r>
      <w:r w:rsidR="00F11EAB" w:rsidRPr="005A460E">
        <w:rPr>
          <w:rFonts w:ascii="Algerian" w:hAnsi="Algerian" w:cstheme="majorHAnsi"/>
          <w:sz w:val="20"/>
          <w:szCs w:val="22"/>
          <w:lang w:val="en-US"/>
        </w:rPr>
        <w:t>and create awareness in the country.</w:t>
      </w:r>
    </w:p>
    <w:p w:rsidR="007E3D0E" w:rsidRPr="005A460E" w:rsidRDefault="007E3D0E" w:rsidP="007E3D0E">
      <w:pPr>
        <w:spacing w:after="0" w:line="240" w:lineRule="auto"/>
        <w:rPr>
          <w:rFonts w:ascii="Algerian" w:hAnsi="Algerian" w:cstheme="majorHAnsi"/>
          <w:sz w:val="20"/>
          <w:szCs w:val="22"/>
          <w:lang w:val="en-US"/>
        </w:rPr>
      </w:pPr>
    </w:p>
    <w:p w:rsidR="00AC6149" w:rsidRPr="005A460E" w:rsidRDefault="007E3D0E" w:rsidP="007F519B">
      <w:pPr>
        <w:spacing w:after="0" w:line="240" w:lineRule="auto"/>
        <w:rPr>
          <w:rFonts w:ascii="Algerian" w:hAnsi="Algerian" w:cstheme="majorHAnsi"/>
          <w:sz w:val="20"/>
          <w:szCs w:val="22"/>
          <w:lang w:val="en-US"/>
        </w:rPr>
      </w:pPr>
      <w:r w:rsidRPr="005A460E">
        <w:rPr>
          <w:rFonts w:ascii="Algerian" w:hAnsi="Algerian" w:cstheme="majorHAnsi"/>
          <w:sz w:val="20"/>
          <w:szCs w:val="22"/>
          <w:lang w:val="en-US"/>
        </w:rPr>
        <w:t xml:space="preserve">We aim to preserve and protect </w:t>
      </w:r>
      <w:r w:rsidR="005A460E" w:rsidRPr="005A460E">
        <w:rPr>
          <w:rFonts w:ascii="Algerian" w:hAnsi="Algerian" w:cstheme="majorHAnsi"/>
          <w:sz w:val="20"/>
          <w:szCs w:val="22"/>
          <w:lang w:val="en-US"/>
        </w:rPr>
        <w:t>human rights</w:t>
      </w:r>
      <w:r w:rsidR="005A460E">
        <w:rPr>
          <w:rFonts w:ascii="Algerian" w:hAnsi="Algerian" w:cstheme="majorHAnsi"/>
          <w:sz w:val="20"/>
          <w:szCs w:val="22"/>
          <w:lang w:val="en-US"/>
        </w:rPr>
        <w:t>.</w:t>
      </w:r>
    </w:p>
    <w:sectPr w:rsidR="00AC6149" w:rsidRPr="005A460E" w:rsidSect="00AF65D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oppinsmedium">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3F9"/>
    <w:multiLevelType w:val="hybridMultilevel"/>
    <w:tmpl w:val="B760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D55610"/>
    <w:multiLevelType w:val="hybridMultilevel"/>
    <w:tmpl w:val="C444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A80BC5"/>
    <w:multiLevelType w:val="hybridMultilevel"/>
    <w:tmpl w:val="8632AB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IyNzc0NjA1tTQyNbZQ0lEKTi0uzszPAykwrAUAOLInEiwAAAA="/>
  </w:docVars>
  <w:rsids>
    <w:rsidRoot w:val="007E3D0E"/>
    <w:rsid w:val="00374022"/>
    <w:rsid w:val="005A460E"/>
    <w:rsid w:val="007E3D0E"/>
    <w:rsid w:val="007F519B"/>
    <w:rsid w:val="00972F99"/>
    <w:rsid w:val="00AC6149"/>
    <w:rsid w:val="00AF65DD"/>
    <w:rsid w:val="00EA0EB9"/>
    <w:rsid w:val="00EB7C1E"/>
    <w:rsid w:val="00F11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D0E"/>
    <w:pPr>
      <w:ind w:left="720"/>
      <w:contextualSpacing/>
    </w:pPr>
  </w:style>
  <w:style w:type="character" w:styleId="Hyperlink">
    <w:name w:val="Hyperlink"/>
    <w:basedOn w:val="DefaultParagraphFont"/>
    <w:uiPriority w:val="99"/>
    <w:semiHidden/>
    <w:unhideWhenUsed/>
    <w:rsid w:val="005A460E"/>
    <w:rPr>
      <w:color w:val="0000FF"/>
      <w:u w:val="single"/>
    </w:rPr>
  </w:style>
  <w:style w:type="paragraph" w:styleId="BalloonText">
    <w:name w:val="Balloon Text"/>
    <w:basedOn w:val="Normal"/>
    <w:link w:val="BalloonTextChar"/>
    <w:uiPriority w:val="99"/>
    <w:semiHidden/>
    <w:unhideWhenUsed/>
    <w:rsid w:val="005A460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A460E"/>
    <w:rPr>
      <w:rFonts w:ascii="Tahoma" w:hAnsi="Tahoma" w:cs="Mangal"/>
      <w:sz w:val="16"/>
      <w:szCs w:val="14"/>
    </w:rPr>
  </w:style>
  <w:style w:type="character" w:styleId="FollowedHyperlink">
    <w:name w:val="FollowedHyperlink"/>
    <w:basedOn w:val="DefaultParagraphFont"/>
    <w:uiPriority w:val="99"/>
    <w:semiHidden/>
    <w:unhideWhenUsed/>
    <w:rsid w:val="005A460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cular" TargetMode="External"/><Relationship Id="rId13" Type="http://schemas.openxmlformats.org/officeDocument/2006/relationships/hyperlink" Target="https://en.wikipedia.org/wiki/Democracy" TargetMode="External"/><Relationship Id="rId3" Type="http://schemas.openxmlformats.org/officeDocument/2006/relationships/settings" Target="settings.xml"/><Relationship Id="rId7" Type="http://schemas.openxmlformats.org/officeDocument/2006/relationships/hyperlink" Target="https://en.wikipedia.org/wiki/Muslim" TargetMode="External"/><Relationship Id="rId12" Type="http://schemas.openxmlformats.org/officeDocument/2006/relationships/hyperlink" Target="https://en.wikipedia.org/wiki/Secularis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Human_Rights_Foundation_of_Turkey" TargetMode="External"/><Relationship Id="rId11" Type="http://schemas.openxmlformats.org/officeDocument/2006/relationships/hyperlink" Target="https://en.wikipedia.org/wiki/Unitary_stat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en.wikipedia.org/wiki/Freedom_of_speech" TargetMode="External"/><Relationship Id="rId4" Type="http://schemas.openxmlformats.org/officeDocument/2006/relationships/webSettings" Target="webSettings.xml"/><Relationship Id="rId9" Type="http://schemas.openxmlformats.org/officeDocument/2006/relationships/hyperlink" Target="https://en.wikipedia.org/wiki/Turkish_Constitution" TargetMode="External"/><Relationship Id="rId14" Type="http://schemas.openxmlformats.org/officeDocument/2006/relationships/hyperlink" Target="https://en.wikipedia.org/wiki/R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Prisha Kaushik</dc:creator>
  <cp:lastModifiedBy>Admin</cp:lastModifiedBy>
  <cp:revision>3</cp:revision>
  <dcterms:created xsi:type="dcterms:W3CDTF">2022-07-15T13:42:00Z</dcterms:created>
  <dcterms:modified xsi:type="dcterms:W3CDTF">2022-07-15T13:43:00Z</dcterms:modified>
</cp:coreProperties>
</file>