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2" w:rsidRDefault="00E71D6F" w:rsidP="00E71D6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E71D6F">
        <w:rPr>
          <w:rFonts w:ascii="Times New Roman" w:hAnsi="Times New Roman" w:cs="Times New Roman"/>
          <w:b/>
          <w:sz w:val="44"/>
          <w:szCs w:val="44"/>
          <w:u w:val="single"/>
        </w:rPr>
        <w:t>GlenGaze</w:t>
      </w:r>
      <w:proofErr w:type="spellEnd"/>
      <w:r w:rsidRPr="00E71D6F">
        <w:rPr>
          <w:rFonts w:ascii="Times New Roman" w:hAnsi="Times New Roman" w:cs="Times New Roman"/>
          <w:b/>
          <w:sz w:val="44"/>
          <w:szCs w:val="44"/>
          <w:u w:val="single"/>
        </w:rPr>
        <w:t xml:space="preserve"> MUN 2020 </w:t>
      </w:r>
    </w:p>
    <w:p w:rsidR="00E71D6F" w:rsidRDefault="00E71D6F" w:rsidP="00E71D6F">
      <w:pPr>
        <w:jc w:val="center"/>
        <w:rPr>
          <w:rFonts w:ascii="Times New Roman" w:hAnsi="Times New Roman" w:cs="Times New Roman"/>
          <w:sz w:val="44"/>
          <w:szCs w:val="44"/>
        </w:rPr>
      </w:pPr>
      <w:r w:rsidRPr="00E71D6F">
        <w:rPr>
          <w:rFonts w:ascii="Times New Roman" w:hAnsi="Times New Roman" w:cs="Times New Roman"/>
          <w:sz w:val="44"/>
          <w:szCs w:val="44"/>
        </w:rPr>
        <w:t>Position Paper</w:t>
      </w:r>
    </w:p>
    <w:p w:rsidR="00E71D6F" w:rsidRDefault="00E71D6F" w:rsidP="00E71D6F">
      <w:pPr>
        <w:rPr>
          <w:rFonts w:ascii="Times New Roman" w:hAnsi="Times New Roman" w:cs="Times New Roman"/>
          <w:sz w:val="32"/>
          <w:szCs w:val="32"/>
        </w:rPr>
      </w:pPr>
      <w:r w:rsidRPr="00E71D6F">
        <w:rPr>
          <w:rFonts w:ascii="Times New Roman" w:hAnsi="Times New Roman" w:cs="Times New Roman"/>
          <w:b/>
          <w:sz w:val="32"/>
          <w:szCs w:val="32"/>
        </w:rPr>
        <w:t>Committee</w:t>
      </w:r>
      <w:r w:rsidRPr="00E71D6F">
        <w:rPr>
          <w:rFonts w:ascii="Times New Roman" w:hAnsi="Times New Roman" w:cs="Times New Roman"/>
          <w:sz w:val="32"/>
          <w:szCs w:val="32"/>
        </w:rPr>
        <w:t>: UNHRC</w:t>
      </w:r>
    </w:p>
    <w:p w:rsidR="00E71D6F" w:rsidRDefault="00E71D6F" w:rsidP="00E71D6F">
      <w:pPr>
        <w:rPr>
          <w:rFonts w:ascii="Times New Roman" w:hAnsi="Times New Roman" w:cs="Times New Roman"/>
          <w:sz w:val="32"/>
          <w:szCs w:val="32"/>
        </w:rPr>
      </w:pPr>
      <w:r w:rsidRPr="00E71D6F">
        <w:rPr>
          <w:rFonts w:ascii="Times New Roman" w:hAnsi="Times New Roman" w:cs="Times New Roman"/>
          <w:b/>
          <w:sz w:val="32"/>
          <w:szCs w:val="32"/>
        </w:rPr>
        <w:t>Agenda</w:t>
      </w:r>
      <w:r>
        <w:rPr>
          <w:rFonts w:ascii="Times New Roman" w:hAnsi="Times New Roman" w:cs="Times New Roman"/>
          <w:sz w:val="32"/>
          <w:szCs w:val="32"/>
        </w:rPr>
        <w:t>: Post Corona Immigrants and refugee status</w:t>
      </w:r>
    </w:p>
    <w:p w:rsidR="00E71D6F" w:rsidRDefault="00E71D6F" w:rsidP="00E71D6F">
      <w:pPr>
        <w:rPr>
          <w:rFonts w:ascii="Times New Roman" w:hAnsi="Times New Roman" w:cs="Times New Roman"/>
          <w:sz w:val="32"/>
          <w:szCs w:val="32"/>
        </w:rPr>
      </w:pPr>
      <w:r w:rsidRPr="00E71D6F">
        <w:rPr>
          <w:rFonts w:ascii="Times New Roman" w:hAnsi="Times New Roman" w:cs="Times New Roman"/>
          <w:b/>
          <w:sz w:val="32"/>
          <w:szCs w:val="32"/>
        </w:rPr>
        <w:t>Portfolio</w:t>
      </w:r>
      <w:r>
        <w:rPr>
          <w:rFonts w:ascii="Times New Roman" w:hAnsi="Times New Roman" w:cs="Times New Roman"/>
          <w:sz w:val="32"/>
          <w:szCs w:val="32"/>
        </w:rPr>
        <w:t>: Australia</w:t>
      </w:r>
    </w:p>
    <w:p w:rsidR="006327B2" w:rsidRDefault="006327B2" w:rsidP="00E71D6F">
      <w:pPr>
        <w:rPr>
          <w:rFonts w:ascii="Helvetica" w:hAnsi="Helvetica" w:cs="Helvetica"/>
          <w:color w:val="000000" w:themeColor="text1"/>
          <w:sz w:val="34"/>
          <w:szCs w:val="34"/>
        </w:rPr>
      </w:pPr>
      <w:r>
        <w:rPr>
          <w:rFonts w:ascii="Helvetica" w:hAnsi="Helvetica" w:cs="Helvetica"/>
          <w:color w:val="000000" w:themeColor="text1"/>
          <w:sz w:val="34"/>
          <w:szCs w:val="34"/>
        </w:rPr>
        <w:t>Why migrate to other countries? Why not try and make a future in your own?</w:t>
      </w:r>
    </w:p>
    <w:p w:rsidR="006327B2" w:rsidRDefault="006327B2" w:rsidP="00E71D6F">
      <w:pPr>
        <w:rPr>
          <w:rFonts w:ascii="Helvetica" w:hAnsi="Helvetica" w:cs="Helvetica"/>
          <w:color w:val="000000" w:themeColor="text1"/>
          <w:sz w:val="34"/>
          <w:szCs w:val="34"/>
        </w:rPr>
      </w:pPr>
      <w:r>
        <w:rPr>
          <w:rFonts w:ascii="Helvetica" w:hAnsi="Helvetica" w:cs="Helvetica"/>
          <w:color w:val="000000" w:themeColor="text1"/>
          <w:sz w:val="34"/>
          <w:szCs w:val="34"/>
        </w:rPr>
        <w:t xml:space="preserve">This is the major question on which I want to first elaborate. Due to many reasons, some countries are less </w:t>
      </w:r>
      <w:proofErr w:type="gramStart"/>
      <w:r>
        <w:rPr>
          <w:rFonts w:ascii="Helvetica" w:hAnsi="Helvetica" w:cs="Helvetica"/>
          <w:color w:val="000000" w:themeColor="text1"/>
          <w:sz w:val="34"/>
          <w:szCs w:val="34"/>
        </w:rPr>
        <w:t>develop</w:t>
      </w:r>
      <w:proofErr w:type="gramEnd"/>
      <w:r>
        <w:rPr>
          <w:rFonts w:ascii="Helvetica" w:hAnsi="Helvetica" w:cs="Helvetica"/>
          <w:color w:val="000000" w:themeColor="text1"/>
          <w:sz w:val="34"/>
          <w:szCs w:val="34"/>
        </w:rPr>
        <w:t xml:space="preserve"> than others. </w:t>
      </w:r>
      <w:proofErr w:type="gramStart"/>
      <w:r>
        <w:rPr>
          <w:rFonts w:ascii="Helvetica" w:hAnsi="Helvetica" w:cs="Helvetica"/>
          <w:color w:val="000000" w:themeColor="text1"/>
          <w:sz w:val="34"/>
          <w:szCs w:val="34"/>
        </w:rPr>
        <w:t>This the</w:t>
      </w:r>
      <w:proofErr w:type="gramEnd"/>
      <w:r>
        <w:rPr>
          <w:rFonts w:ascii="Helvetica" w:hAnsi="Helvetica" w:cs="Helvetica"/>
          <w:color w:val="000000" w:themeColor="text1"/>
          <w:sz w:val="34"/>
          <w:szCs w:val="34"/>
        </w:rPr>
        <w:t xml:space="preserve"> main reason why immigration rate in some countries is high. </w:t>
      </w:r>
      <w:r w:rsidR="000E3A29">
        <w:rPr>
          <w:rFonts w:ascii="Helvetica" w:hAnsi="Helvetica" w:cs="Helvetica"/>
          <w:color w:val="000000" w:themeColor="text1"/>
          <w:sz w:val="34"/>
          <w:szCs w:val="34"/>
        </w:rPr>
        <w:t xml:space="preserve"> </w:t>
      </w:r>
      <w:r>
        <w:rPr>
          <w:rFonts w:ascii="Helvetica" w:hAnsi="Helvetica" w:cs="Helvetica"/>
          <w:color w:val="000000" w:themeColor="text1"/>
          <w:sz w:val="34"/>
          <w:szCs w:val="34"/>
        </w:rPr>
        <w:t>A</w:t>
      </w:r>
      <w:r w:rsidR="000E3A29">
        <w:rPr>
          <w:rFonts w:ascii="Helvetica" w:hAnsi="Helvetica" w:cs="Helvetica"/>
          <w:color w:val="000000" w:themeColor="text1"/>
          <w:sz w:val="34"/>
          <w:szCs w:val="34"/>
        </w:rPr>
        <w:t xml:space="preserve">ustralia itself has found that 6 out of every thousand people in Australia have migrated from other countries with </w:t>
      </w:r>
      <w:proofErr w:type="spellStart"/>
      <w:proofErr w:type="gramStart"/>
      <w:r w:rsidR="000E3A29">
        <w:rPr>
          <w:rFonts w:ascii="Helvetica" w:hAnsi="Helvetica" w:cs="Helvetica"/>
          <w:color w:val="000000" w:themeColor="text1"/>
          <w:sz w:val="34"/>
          <w:szCs w:val="34"/>
        </w:rPr>
        <w:t>a</w:t>
      </w:r>
      <w:proofErr w:type="spellEnd"/>
      <w:proofErr w:type="gramEnd"/>
      <w:r w:rsidR="000E3A29">
        <w:rPr>
          <w:rFonts w:ascii="Helvetica" w:hAnsi="Helvetica" w:cs="Helvetica"/>
          <w:color w:val="000000" w:themeColor="text1"/>
          <w:sz w:val="34"/>
          <w:szCs w:val="34"/>
        </w:rPr>
        <w:t xml:space="preserve"> annual average of </w:t>
      </w:r>
      <w:r w:rsidR="000E3A29" w:rsidRPr="000E3A29">
        <w:rPr>
          <w:rFonts w:ascii="Helvetica" w:hAnsi="Helvetica" w:cs="Helvetica"/>
          <w:color w:val="000000" w:themeColor="text1"/>
          <w:sz w:val="34"/>
          <w:szCs w:val="34"/>
        </w:rPr>
        <w:t>534,100</w:t>
      </w:r>
      <w:r w:rsidR="000E3A29">
        <w:rPr>
          <w:rFonts w:ascii="Helvetica" w:hAnsi="Helvetica" w:cs="Helvetica"/>
          <w:color w:val="000000" w:themeColor="text1"/>
          <w:sz w:val="34"/>
          <w:szCs w:val="34"/>
        </w:rPr>
        <w:t xml:space="preserve"> migrants each year.</w:t>
      </w:r>
    </w:p>
    <w:p w:rsidR="006327B2" w:rsidRDefault="000E3A29" w:rsidP="00E71D6F">
      <w:pPr>
        <w:rPr>
          <w:rFonts w:ascii="Helvetica" w:hAnsi="Helvetica" w:cs="Helvetica"/>
          <w:color w:val="000000" w:themeColor="text1"/>
          <w:sz w:val="34"/>
          <w:szCs w:val="34"/>
        </w:rPr>
      </w:pPr>
      <w:r>
        <w:rPr>
          <w:rFonts w:ascii="Helvetica" w:hAnsi="Helvetica" w:cs="Helvetica"/>
          <w:color w:val="000000" w:themeColor="text1"/>
          <w:sz w:val="34"/>
          <w:szCs w:val="34"/>
        </w:rPr>
        <w:t>Migrants who have recently moved to Australia are the people who are suffering most by this pandemic</w:t>
      </w:r>
    </w:p>
    <w:p w:rsidR="008A69A6" w:rsidRDefault="008A69A6" w:rsidP="00E71D6F">
      <w:pPr>
        <w:rPr>
          <w:rFonts w:ascii="Helvetica" w:hAnsi="Helvetica" w:cs="Helvetica"/>
          <w:color w:val="000000" w:themeColor="text1"/>
          <w:sz w:val="34"/>
          <w:szCs w:val="34"/>
        </w:rPr>
      </w:pPr>
      <w:r w:rsidRPr="008A69A6">
        <w:rPr>
          <w:rFonts w:ascii="Helvetica" w:hAnsi="Helvetica" w:cs="Helvetica"/>
          <w:color w:val="000000" w:themeColor="text1"/>
          <w:sz w:val="34"/>
          <w:szCs w:val="34"/>
        </w:rPr>
        <w:t>It is right that our collective concerns are first and foremost for people who are at </w:t>
      </w:r>
      <w:hyperlink r:id="rId5" w:tgtFrame="_blank" w:history="1">
        <w:r w:rsidRPr="008A69A6">
          <w:rPr>
            <w:rStyle w:val="Hyperlink"/>
            <w:rFonts w:ascii="Helvetica" w:hAnsi="Helvetica" w:cs="Helvetica"/>
            <w:color w:val="000000" w:themeColor="text1"/>
            <w:sz w:val="34"/>
            <w:szCs w:val="34"/>
            <w:u w:val="none"/>
          </w:rPr>
          <w:t>greater risk of dying</w:t>
        </w:r>
      </w:hyperlink>
      <w:r w:rsidRPr="008A69A6">
        <w:rPr>
          <w:rFonts w:ascii="Helvetica" w:hAnsi="Helvetica" w:cs="Helvetica"/>
          <w:color w:val="000000" w:themeColor="text1"/>
          <w:sz w:val="34"/>
          <w:szCs w:val="34"/>
        </w:rPr>
        <w:t> from COVID-19. However, we must also recall that this pandemic is also on track to exacerbate the vulnerabilities of some of the </w:t>
      </w:r>
      <w:hyperlink r:id="rId6" w:tgtFrame="_blank" w:history="1">
        <w:r w:rsidRPr="008A69A6">
          <w:rPr>
            <w:rStyle w:val="Hyperlink"/>
            <w:rFonts w:ascii="Helvetica" w:hAnsi="Helvetica" w:cs="Helvetica"/>
            <w:color w:val="000000" w:themeColor="text1"/>
            <w:sz w:val="34"/>
            <w:szCs w:val="34"/>
            <w:u w:val="none"/>
          </w:rPr>
          <w:t>272 million international migrants</w:t>
        </w:r>
      </w:hyperlink>
      <w:r w:rsidRPr="008A69A6">
        <w:rPr>
          <w:rFonts w:ascii="Helvetica" w:hAnsi="Helvetica" w:cs="Helvetica"/>
          <w:color w:val="000000" w:themeColor="text1"/>
          <w:sz w:val="34"/>
          <w:szCs w:val="34"/>
        </w:rPr>
        <w:t> worldwide. </w:t>
      </w:r>
      <w:hyperlink r:id="rId7" w:tgtFrame="_blank" w:history="1">
        <w:r w:rsidRPr="008A69A6">
          <w:rPr>
            <w:rStyle w:val="Hyperlink"/>
            <w:rFonts w:ascii="Helvetica" w:hAnsi="Helvetica" w:cs="Helvetica"/>
            <w:color w:val="000000" w:themeColor="text1"/>
            <w:sz w:val="34"/>
            <w:szCs w:val="34"/>
            <w:u w:val="none"/>
          </w:rPr>
          <w:t>Persons displaced internally and across borders</w:t>
        </w:r>
      </w:hyperlink>
      <w:r w:rsidRPr="008A69A6">
        <w:rPr>
          <w:rFonts w:ascii="Helvetica" w:hAnsi="Helvetica" w:cs="Helvetica"/>
          <w:color w:val="000000" w:themeColor="text1"/>
          <w:sz w:val="34"/>
          <w:szCs w:val="34"/>
        </w:rPr>
        <w:t xml:space="preserve"> are particularly at risk - and the majority of the world's 25.9 million refugees and 41.3 million </w:t>
      </w:r>
      <w:r w:rsidRPr="008A69A6">
        <w:rPr>
          <w:rFonts w:ascii="Helvetica" w:hAnsi="Helvetica" w:cs="Helvetica"/>
          <w:color w:val="000000" w:themeColor="text1"/>
          <w:sz w:val="34"/>
          <w:szCs w:val="34"/>
        </w:rPr>
        <w:lastRenderedPageBreak/>
        <w:t>internally displaced persons are in </w:t>
      </w:r>
      <w:hyperlink r:id="rId8" w:anchor="/bda7594740fd40299423467b48e9ecf6" w:tgtFrame="_blank" w:history="1">
        <w:r w:rsidRPr="008A69A6">
          <w:rPr>
            <w:rStyle w:val="Hyperlink"/>
            <w:rFonts w:ascii="Helvetica" w:hAnsi="Helvetica" w:cs="Helvetica"/>
            <w:color w:val="000000" w:themeColor="text1"/>
            <w:sz w:val="34"/>
            <w:szCs w:val="34"/>
            <w:u w:val="none"/>
          </w:rPr>
          <w:t>developing countries</w:t>
        </w:r>
      </w:hyperlink>
      <w:r w:rsidRPr="008A69A6">
        <w:rPr>
          <w:rFonts w:ascii="Helvetica" w:hAnsi="Helvetica" w:cs="Helvetica"/>
          <w:color w:val="000000" w:themeColor="text1"/>
          <w:sz w:val="34"/>
          <w:szCs w:val="34"/>
        </w:rPr>
        <w:t> that are only starting now to be affected by the pandemic.</w:t>
      </w:r>
    </w:p>
    <w:p w:rsidR="008A69A6" w:rsidRDefault="008A69A6" w:rsidP="00E71D6F">
      <w:pPr>
        <w:rPr>
          <w:rFonts w:ascii="Helvetica" w:hAnsi="Helvetica" w:cs="Helvetica"/>
          <w:color w:val="000000" w:themeColor="text1"/>
          <w:sz w:val="32"/>
          <w:szCs w:val="32"/>
        </w:rPr>
      </w:pPr>
      <w:r w:rsidRPr="005A319D">
        <w:rPr>
          <w:rFonts w:ascii="Helvetica" w:hAnsi="Helvetica" w:cs="Helvetica"/>
          <w:color w:val="000000" w:themeColor="text1"/>
          <w:sz w:val="32"/>
          <w:szCs w:val="32"/>
        </w:rPr>
        <w:t>Labor has called for Australia's immigration program to be overhauled and curtailed in the wake of the coronavirus pandemic</w:t>
      </w:r>
      <w:r w:rsidR="005A319D">
        <w:rPr>
          <w:rFonts w:ascii="Helvetica" w:hAnsi="Helvetica" w:cs="Helvetica"/>
          <w:color w:val="000000" w:themeColor="text1"/>
          <w:sz w:val="32"/>
          <w:szCs w:val="32"/>
        </w:rPr>
        <w:t>.</w:t>
      </w:r>
    </w:p>
    <w:p w:rsidR="005A319D" w:rsidRDefault="005A319D" w:rsidP="00E71D6F">
      <w:pPr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>Australian ministers have made it pretty clear that we do not want migrants to come in the same numbers as they came before the pandemic.</w:t>
      </w:r>
    </w:p>
    <w:p w:rsidR="005A319D" w:rsidRDefault="003D544D" w:rsidP="00E71D6F">
      <w:pPr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 xml:space="preserve">The delegate of Australia believes that the post-corona immigrants are the key to bringing back the country’s economy and the delegate also believes that for a few years the immigration rate shall be lowered in order to first restore the jobs of the citizens. </w:t>
      </w:r>
    </w:p>
    <w:p w:rsidR="003D544D" w:rsidRDefault="003D544D" w:rsidP="00E71D6F">
      <w:pPr>
        <w:rPr>
          <w:rFonts w:ascii="Helvetica" w:hAnsi="Helvetica" w:cs="Helvetica"/>
          <w:color w:val="000000" w:themeColor="text1"/>
          <w:sz w:val="32"/>
          <w:szCs w:val="32"/>
        </w:rPr>
      </w:pPr>
      <w:bookmarkStart w:id="0" w:name="_GoBack"/>
      <w:bookmarkEnd w:id="0"/>
    </w:p>
    <w:p w:rsidR="005A319D" w:rsidRPr="005A319D" w:rsidRDefault="005A319D" w:rsidP="00E71D6F">
      <w:pPr>
        <w:rPr>
          <w:rFonts w:ascii="Helvetica" w:hAnsi="Helvetica" w:cs="Helvetica"/>
          <w:color w:val="000000" w:themeColor="text1"/>
          <w:sz w:val="32"/>
          <w:szCs w:val="32"/>
        </w:rPr>
      </w:pPr>
    </w:p>
    <w:sectPr w:rsidR="005A319D" w:rsidRPr="005A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6F"/>
    <w:rsid w:val="000E3A29"/>
    <w:rsid w:val="003D544D"/>
    <w:rsid w:val="005A319D"/>
    <w:rsid w:val="006327B2"/>
    <w:rsid w:val="008174DB"/>
    <w:rsid w:val="008A69A6"/>
    <w:rsid w:val="009646CD"/>
    <w:rsid w:val="00C1245F"/>
    <w:rsid w:val="00C16832"/>
    <w:rsid w:val="00E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anddata.maps.arcgis.com/apps/opsdashboar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hcr.org/statistics/unhcrstats/5d08d7ee7/unhcr-global-trends-20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ications.iom.int/system/files/pdf/wmr_2020_en_ch_2.pdf" TargetMode="External"/><Relationship Id="rId5" Type="http://schemas.openxmlformats.org/officeDocument/2006/relationships/hyperlink" Target="https://www.theverge.com/2020/3/11/21173157/coronavirus-health-effects-age-covid-risk-diabetes-hypertension-disease-isol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2020-06-17T05:47:00Z</dcterms:created>
  <dcterms:modified xsi:type="dcterms:W3CDTF">2020-06-17T08:22:00Z</dcterms:modified>
</cp:coreProperties>
</file>