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0B" w:rsidRPr="00A21433" w:rsidRDefault="001B0DD4">
      <w:pPr>
        <w:rPr>
          <w:rFonts w:ascii="Baskerville Old Face" w:hAnsi="Baskerville Old Face"/>
          <w:sz w:val="44"/>
        </w:rPr>
      </w:pPr>
      <w:r w:rsidRPr="00A21433">
        <w:rPr>
          <w:rFonts w:ascii="Baskerville Old Face" w:hAnsi="Baskerville Old Face"/>
          <w:sz w:val="44"/>
        </w:rPr>
        <w:t>Committee : UNGA</w:t>
      </w:r>
    </w:p>
    <w:p w:rsidR="001B0DD4" w:rsidRPr="00A21433" w:rsidRDefault="001B0DD4">
      <w:pPr>
        <w:rPr>
          <w:rFonts w:ascii="Baskerville Old Face" w:hAnsi="Baskerville Old Face"/>
          <w:sz w:val="44"/>
        </w:rPr>
      </w:pPr>
      <w:r w:rsidRPr="00A21433">
        <w:rPr>
          <w:rFonts w:ascii="Baskerville Old Face" w:hAnsi="Baskerville Old Face"/>
          <w:sz w:val="44"/>
        </w:rPr>
        <w:t>Country : UAE</w:t>
      </w:r>
    </w:p>
    <w:p w:rsidR="001B0DD4" w:rsidRDefault="001B0DD4">
      <w:pPr>
        <w:rPr>
          <w:rFonts w:ascii="Baskerville Old Face" w:hAnsi="Baskerville Old Face"/>
          <w:sz w:val="40"/>
          <w:szCs w:val="40"/>
        </w:rPr>
      </w:pPr>
      <w:r w:rsidRPr="00A21433">
        <w:rPr>
          <w:rFonts w:ascii="Baskerville Old Face" w:hAnsi="Baskerville Old Face"/>
          <w:sz w:val="44"/>
        </w:rPr>
        <w:t xml:space="preserve">Agenda </w:t>
      </w:r>
      <w:r w:rsidRPr="00A21433">
        <w:rPr>
          <w:rFonts w:ascii="Baskerville Old Face" w:hAnsi="Baskerville Old Face"/>
          <w:sz w:val="40"/>
        </w:rPr>
        <w:t xml:space="preserve">: Strengthening The Role Of Women In </w:t>
      </w:r>
      <w:r w:rsidRPr="009A1E7C">
        <w:rPr>
          <w:rFonts w:ascii="Baskerville Old Face" w:hAnsi="Baskerville Old Face"/>
          <w:sz w:val="40"/>
          <w:szCs w:val="40"/>
        </w:rPr>
        <w:t xml:space="preserve">International Security And Disarmament </w:t>
      </w:r>
    </w:p>
    <w:p w:rsidR="009A1E7C" w:rsidRPr="009A1E7C" w:rsidRDefault="009A1E7C">
      <w:pPr>
        <w:rPr>
          <w:rFonts w:ascii="Baskerville Old Face" w:hAnsi="Baskerville Old Face"/>
          <w:sz w:val="40"/>
          <w:szCs w:val="40"/>
        </w:rPr>
      </w:pPr>
      <w:r>
        <w:rPr>
          <w:rFonts w:ascii="Baskerville Old Face" w:hAnsi="Baskerville Old Face"/>
          <w:sz w:val="40"/>
          <w:szCs w:val="40"/>
        </w:rPr>
        <w:t>Name : Anvi Tyagi</w:t>
      </w:r>
    </w:p>
    <w:p w:rsidR="000117B8" w:rsidRPr="000117B8" w:rsidRDefault="00A21433">
      <w:pPr>
        <w:rPr>
          <w:rFonts w:ascii="Baskerville Old Face" w:hAnsi="Baskerville Old Face"/>
          <w:sz w:val="28"/>
          <w:szCs w:val="28"/>
        </w:rPr>
      </w:pPr>
      <w:r w:rsidRPr="000117B8">
        <w:rPr>
          <w:rFonts w:ascii="Baskerville Old Face" w:hAnsi="Baskerville Old Face"/>
          <w:sz w:val="28"/>
          <w:szCs w:val="28"/>
        </w:rPr>
        <w:t xml:space="preserve">The delegate of UAE would like to point out the current situation of the women in International Security. </w:t>
      </w:r>
      <w:r w:rsidR="000117B8" w:rsidRPr="000117B8">
        <w:rPr>
          <w:rFonts w:ascii="Baskerville Old Face" w:hAnsi="Baskerville Old Face"/>
          <w:sz w:val="28"/>
          <w:szCs w:val="28"/>
        </w:rPr>
        <w:t xml:space="preserve">The debate on the participation and role of women in foreign affairs and international security is a timely and relevant one, and is being raised with increasing frequency at both national and international levels. </w:t>
      </w:r>
      <w:r w:rsidRPr="000117B8">
        <w:rPr>
          <w:rFonts w:ascii="Baskerville Old Face" w:hAnsi="Baskerville Old Face"/>
          <w:sz w:val="28"/>
          <w:szCs w:val="28"/>
        </w:rPr>
        <w:t xml:space="preserve">Building lasting peace and security requires women’s participation. Half of the world’s population cannot make a whole peace.  </w:t>
      </w:r>
      <w:r w:rsidR="003D1850">
        <w:rPr>
          <w:rFonts w:ascii="Baskerville Old Face" w:hAnsi="Baskerville Old Face"/>
          <w:sz w:val="28"/>
          <w:szCs w:val="28"/>
        </w:rPr>
        <w:t>T</w:t>
      </w:r>
      <w:r w:rsidR="000117B8" w:rsidRPr="000117B8">
        <w:rPr>
          <w:rFonts w:ascii="Baskerville Old Face" w:hAnsi="Baskerville Old Face"/>
          <w:sz w:val="28"/>
          <w:szCs w:val="28"/>
        </w:rPr>
        <w:t xml:space="preserve">here is </w:t>
      </w:r>
      <w:r w:rsidR="003D1850">
        <w:rPr>
          <w:rFonts w:ascii="Baskerville Old Face" w:hAnsi="Baskerville Old Face"/>
          <w:sz w:val="28"/>
          <w:szCs w:val="28"/>
        </w:rPr>
        <w:t xml:space="preserve">a </w:t>
      </w:r>
      <w:r w:rsidR="000117B8" w:rsidRPr="000117B8">
        <w:rPr>
          <w:rFonts w:ascii="Baskerville Old Face" w:hAnsi="Baskerville Old Face"/>
          <w:sz w:val="28"/>
          <w:szCs w:val="28"/>
        </w:rPr>
        <w:t xml:space="preserve">growing attention to the imbalances in the representation of women in leadership and other key positions in the area of foreign and security policy, as well as to the growing body of evidence regarding the positive effect of including women in several key areas of foreign and security policy. </w:t>
      </w:r>
    </w:p>
    <w:p w:rsidR="000117B8" w:rsidRDefault="000117B8">
      <w:r w:rsidRPr="000117B8">
        <w:rPr>
          <w:rFonts w:ascii="Baskerville Old Face" w:hAnsi="Baskerville Old Face"/>
          <w:sz w:val="28"/>
          <w:szCs w:val="28"/>
        </w:rPr>
        <w:t xml:space="preserve">It is vital that preparation of soldiers and police involved for peace keeping includes gender-specific training. </w:t>
      </w:r>
      <w:r>
        <w:rPr>
          <w:rFonts w:ascii="Baskerville Old Face" w:hAnsi="Baskerville Old Face"/>
          <w:sz w:val="28"/>
          <w:szCs w:val="28"/>
        </w:rPr>
        <w:t>D</w:t>
      </w:r>
      <w:r w:rsidRPr="000117B8">
        <w:rPr>
          <w:rFonts w:ascii="Baskerville Old Face" w:hAnsi="Baskerville Old Face"/>
          <w:sz w:val="28"/>
          <w:szCs w:val="28"/>
        </w:rPr>
        <w:t>uring times of armed conflict, the role of women is crucial in preserving social order, and as peace educators both in their families and in their societies, thereby playing an important role in fostering a culture of peace in strife-torn communities and societies.</w:t>
      </w:r>
      <w:r>
        <w:rPr>
          <w:rFonts w:ascii="Baskerville Old Face" w:hAnsi="Baskerville Old Face"/>
          <w:sz w:val="28"/>
          <w:szCs w:val="28"/>
        </w:rPr>
        <w:t xml:space="preserve"> </w:t>
      </w:r>
      <w:r w:rsidRPr="000117B8">
        <w:rPr>
          <w:rFonts w:ascii="Baskerville Old Face" w:hAnsi="Baskerville Old Face"/>
          <w:sz w:val="28"/>
          <w:szCs w:val="28"/>
        </w:rPr>
        <w:t>Even in the worst and most dangerous of circumstances, women have shown their courage and leadership as problem solvers and peacemakers, reaching across the conflict divide to seek resolution and common ground</w:t>
      </w:r>
      <w:r>
        <w:t xml:space="preserve">. </w:t>
      </w:r>
    </w:p>
    <w:p w:rsidR="000117B8" w:rsidRDefault="000117B8">
      <w:pPr>
        <w:rPr>
          <w:rFonts w:ascii="Baskerville Old Face" w:hAnsi="Baskerville Old Face"/>
          <w:sz w:val="28"/>
          <w:szCs w:val="28"/>
        </w:rPr>
      </w:pPr>
      <w:r w:rsidRPr="000117B8">
        <w:rPr>
          <w:rFonts w:ascii="Baskerville Old Face" w:hAnsi="Baskerville Old Face"/>
          <w:sz w:val="28"/>
          <w:szCs w:val="28"/>
        </w:rPr>
        <w:t>Women’s meaningful participation is at the heart of the implementation of the Women, Peace and Security agenda. This includes recognizing women’s agency and the vital roles played by women in local communities, as well as the inclusion of women in political and peace processes, and institution-building. The UAE will continue to promote women’s participation as a key principle of our global peace and security efforts and is committed to working towards the effective implementation of the Women, Peace and Security agenda.</w:t>
      </w:r>
    </w:p>
    <w:p w:rsidR="004906FD" w:rsidRDefault="004906FD" w:rsidP="004906FD">
      <w:pPr>
        <w:rPr>
          <w:rFonts w:ascii="Baskerville Old Face" w:hAnsi="Baskerville Old Face"/>
          <w:sz w:val="28"/>
          <w:szCs w:val="28"/>
        </w:rPr>
      </w:pPr>
      <w:r w:rsidRPr="004906FD">
        <w:rPr>
          <w:rFonts w:ascii="Baskerville Old Face" w:hAnsi="Baskerville Old Face"/>
          <w:sz w:val="28"/>
          <w:szCs w:val="28"/>
        </w:rPr>
        <w:lastRenderedPageBreak/>
        <w:t>The UAE recognizes that peacekeeping operations and uniformed personnel remain the most visible representatives of the United Nations, directly working with communities each day, and that increasing the number of women in peace operations is an operational imperative.</w:t>
      </w:r>
    </w:p>
    <w:p w:rsidR="000117B8" w:rsidRDefault="000117B8" w:rsidP="004906FD">
      <w:pPr>
        <w:rPr>
          <w:rFonts w:ascii="Baskerville Old Face" w:hAnsi="Baskerville Old Face"/>
          <w:sz w:val="28"/>
          <w:szCs w:val="28"/>
        </w:rPr>
      </w:pPr>
      <w:r w:rsidRPr="000117B8">
        <w:rPr>
          <w:rFonts w:ascii="Baskerville Old Face" w:hAnsi="Baskerville Old Face"/>
          <w:sz w:val="28"/>
          <w:szCs w:val="28"/>
        </w:rPr>
        <w:t>The UAE will do our part to support the training of women in the military and peacekeeping, not only in our region, but globally as well, striving to increase the number of women in the security sector.</w:t>
      </w:r>
    </w:p>
    <w:p w:rsidR="004906FD" w:rsidRPr="004906FD" w:rsidRDefault="004906FD" w:rsidP="004906FD">
      <w:pPr>
        <w:rPr>
          <w:rFonts w:ascii="Baskerville Old Face" w:hAnsi="Baskerville Old Face"/>
          <w:sz w:val="28"/>
          <w:szCs w:val="28"/>
        </w:rPr>
      </w:pPr>
      <w:r w:rsidRPr="004906FD">
        <w:rPr>
          <w:rFonts w:ascii="Baskerville Old Face" w:hAnsi="Baskerville Old Face"/>
          <w:sz w:val="28"/>
          <w:szCs w:val="28"/>
        </w:rPr>
        <w:t>The UAE also considers its partnership with UN Women as a key part of the global strategy to implement the WPS agenda.</w:t>
      </w:r>
      <w:r>
        <w:rPr>
          <w:rFonts w:ascii="Baskerville Old Face" w:hAnsi="Baskerville Old Face"/>
          <w:sz w:val="28"/>
          <w:szCs w:val="28"/>
        </w:rPr>
        <w:t xml:space="preserve"> </w:t>
      </w:r>
      <w:r w:rsidRPr="004906FD">
        <w:rPr>
          <w:rFonts w:ascii="Baskerville Old Face" w:hAnsi="Baskerville Old Face"/>
          <w:sz w:val="28"/>
          <w:szCs w:val="28"/>
        </w:rPr>
        <w:t xml:space="preserve">This is why we recently launched the “100% Women Policy”, which aims to ensure that by 2021, 100 </w:t>
      </w:r>
      <w:r>
        <w:rPr>
          <w:rFonts w:ascii="Baskerville Old Face" w:hAnsi="Baskerville Old Face"/>
          <w:sz w:val="28"/>
          <w:szCs w:val="28"/>
        </w:rPr>
        <w:t xml:space="preserve">% </w:t>
      </w:r>
      <w:r w:rsidRPr="004906FD">
        <w:rPr>
          <w:rFonts w:ascii="Baskerville Old Face" w:hAnsi="Baskerville Old Face"/>
          <w:sz w:val="28"/>
          <w:szCs w:val="28"/>
        </w:rPr>
        <w:t>of bilateral and multilateral foreign assistance will target or integrate gender equality and women’s empowerment as key components of our policy and programming. We hope this model is replicated and more widely adopted globally.</w:t>
      </w:r>
      <w:r>
        <w:rPr>
          <w:sz w:val="21"/>
          <w:szCs w:val="21"/>
        </w:rPr>
        <w:t xml:space="preserve"> </w:t>
      </w:r>
      <w:r w:rsidRPr="004906FD">
        <w:rPr>
          <w:rFonts w:ascii="Baskerville Old Face" w:hAnsi="Baskerville Old Face"/>
          <w:sz w:val="28"/>
          <w:szCs w:val="28"/>
        </w:rPr>
        <w:t xml:space="preserve"> We believe in UN Women’s ability to drive progress globally, which is why we have been a supporter of UN Women since its inception.</w:t>
      </w:r>
    </w:p>
    <w:p w:rsidR="000117B8" w:rsidRDefault="000117B8" w:rsidP="000117B8">
      <w:pPr>
        <w:pStyle w:val="rteindent1"/>
      </w:pPr>
      <w:r w:rsidRPr="000117B8">
        <w:rPr>
          <w:rFonts w:ascii="Baskerville Old Face" w:hAnsi="Baskerville Old Face"/>
          <w:sz w:val="28"/>
          <w:szCs w:val="28"/>
        </w:rPr>
        <w:t xml:space="preserve">And finally, it is critical that we advance women’s meaningful participation in peace processes around the world, and that we continue to document our progress. And we must not neglect the informal peace process, where women often have the most impact. We know that </w:t>
      </w:r>
      <w:r w:rsidR="004906FD">
        <w:rPr>
          <w:rFonts w:ascii="Baskerville Old Face" w:hAnsi="Baskerville Old Face"/>
          <w:sz w:val="28"/>
          <w:szCs w:val="28"/>
        </w:rPr>
        <w:t xml:space="preserve">since the end of the Cold War, </w:t>
      </w:r>
      <w:r w:rsidRPr="000117B8">
        <w:rPr>
          <w:rFonts w:ascii="Baskerville Old Face" w:hAnsi="Baskerville Old Face"/>
          <w:sz w:val="28"/>
          <w:szCs w:val="28"/>
        </w:rPr>
        <w:t>more than half of informal peace processes have involved concerted efforts by women’s groups to forge a peace</w:t>
      </w:r>
      <w:r>
        <w:rPr>
          <w:sz w:val="21"/>
          <w:szCs w:val="21"/>
        </w:rPr>
        <w:t xml:space="preserve">. </w:t>
      </w:r>
    </w:p>
    <w:p w:rsidR="00A21433" w:rsidRPr="000117B8" w:rsidRDefault="000117B8">
      <w:pPr>
        <w:rPr>
          <w:rFonts w:ascii="Baskerville Old Face" w:hAnsi="Baskerville Old Face"/>
          <w:sz w:val="28"/>
          <w:szCs w:val="28"/>
        </w:rPr>
      </w:pPr>
      <w:bookmarkStart w:id="0" w:name="_GoBack"/>
      <w:bookmarkEnd w:id="0"/>
      <w:r w:rsidRPr="000117B8">
        <w:rPr>
          <w:rFonts w:ascii="Baskerville Old Face" w:hAnsi="Baskerville Old Face"/>
          <w:sz w:val="28"/>
          <w:szCs w:val="28"/>
        </w:rPr>
        <w:t xml:space="preserve">If women are to play an equal part in security and maintaining peace, they must be empowered politically and economically, and represented adequately at all levels of decision- making, both at the pre-conflict stage and during hostilities, as well as at the point of peacekeeping, peace-building, reconciliation and reconstruction. </w:t>
      </w:r>
      <w:r w:rsidR="00A21433" w:rsidRPr="000117B8">
        <w:rPr>
          <w:rFonts w:ascii="Baskerville Old Face" w:hAnsi="Baskerville Old Face"/>
          <w:sz w:val="28"/>
          <w:szCs w:val="28"/>
        </w:rPr>
        <w:t xml:space="preserve">We reaffirm that gender equality and women’s empowerment are critical to conflict prevention, and to broader efforts to maintain international peace and security. </w:t>
      </w:r>
    </w:p>
    <w:p w:rsidR="001B0DD4" w:rsidRPr="000117B8" w:rsidRDefault="00A21433" w:rsidP="00A21433">
      <w:pPr>
        <w:tabs>
          <w:tab w:val="left" w:pos="2640"/>
        </w:tabs>
        <w:rPr>
          <w:rFonts w:ascii="Baskerville Old Face" w:hAnsi="Baskerville Old Face"/>
          <w:b/>
          <w:sz w:val="28"/>
          <w:szCs w:val="28"/>
        </w:rPr>
      </w:pPr>
      <w:r w:rsidRPr="000117B8">
        <w:rPr>
          <w:rFonts w:ascii="Baskerville Old Face" w:hAnsi="Baskerville Old Face"/>
          <w:b/>
          <w:sz w:val="28"/>
          <w:szCs w:val="28"/>
        </w:rPr>
        <w:tab/>
      </w:r>
    </w:p>
    <w:sectPr w:rsidR="001B0DD4" w:rsidRPr="000117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AF3" w:rsidRDefault="00B32AF3" w:rsidP="00A21433">
      <w:pPr>
        <w:spacing w:after="0" w:line="240" w:lineRule="auto"/>
      </w:pPr>
      <w:r>
        <w:separator/>
      </w:r>
    </w:p>
  </w:endnote>
  <w:endnote w:type="continuationSeparator" w:id="0">
    <w:p w:rsidR="00B32AF3" w:rsidRDefault="00B32AF3" w:rsidP="00A21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AF3" w:rsidRDefault="00B32AF3" w:rsidP="00A21433">
      <w:pPr>
        <w:spacing w:after="0" w:line="240" w:lineRule="auto"/>
      </w:pPr>
      <w:r>
        <w:separator/>
      </w:r>
    </w:p>
  </w:footnote>
  <w:footnote w:type="continuationSeparator" w:id="0">
    <w:p w:rsidR="00B32AF3" w:rsidRDefault="00B32AF3" w:rsidP="00A214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DB"/>
    <w:rsid w:val="000117B8"/>
    <w:rsid w:val="001A2A78"/>
    <w:rsid w:val="001B0DD4"/>
    <w:rsid w:val="003D1850"/>
    <w:rsid w:val="004906FD"/>
    <w:rsid w:val="007076DB"/>
    <w:rsid w:val="009A1E7C"/>
    <w:rsid w:val="00A21433"/>
    <w:rsid w:val="00B32AF3"/>
    <w:rsid w:val="00FD5C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433"/>
  </w:style>
  <w:style w:type="paragraph" w:styleId="Footer">
    <w:name w:val="footer"/>
    <w:basedOn w:val="Normal"/>
    <w:link w:val="FooterChar"/>
    <w:uiPriority w:val="99"/>
    <w:unhideWhenUsed/>
    <w:rsid w:val="00A21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433"/>
  </w:style>
  <w:style w:type="paragraph" w:styleId="BalloonText">
    <w:name w:val="Balloon Text"/>
    <w:basedOn w:val="Normal"/>
    <w:link w:val="BalloonTextChar"/>
    <w:uiPriority w:val="99"/>
    <w:semiHidden/>
    <w:unhideWhenUsed/>
    <w:rsid w:val="00A21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433"/>
    <w:rPr>
      <w:rFonts w:ascii="Tahoma" w:hAnsi="Tahoma" w:cs="Tahoma"/>
      <w:sz w:val="16"/>
      <w:szCs w:val="16"/>
    </w:rPr>
  </w:style>
  <w:style w:type="paragraph" w:customStyle="1" w:styleId="rteindent1">
    <w:name w:val="rteindent1"/>
    <w:basedOn w:val="Normal"/>
    <w:rsid w:val="000117B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433"/>
  </w:style>
  <w:style w:type="paragraph" w:styleId="Footer">
    <w:name w:val="footer"/>
    <w:basedOn w:val="Normal"/>
    <w:link w:val="FooterChar"/>
    <w:uiPriority w:val="99"/>
    <w:unhideWhenUsed/>
    <w:rsid w:val="00A21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433"/>
  </w:style>
  <w:style w:type="paragraph" w:styleId="BalloonText">
    <w:name w:val="Balloon Text"/>
    <w:basedOn w:val="Normal"/>
    <w:link w:val="BalloonTextChar"/>
    <w:uiPriority w:val="99"/>
    <w:semiHidden/>
    <w:unhideWhenUsed/>
    <w:rsid w:val="00A21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433"/>
    <w:rPr>
      <w:rFonts w:ascii="Tahoma" w:hAnsi="Tahoma" w:cs="Tahoma"/>
      <w:sz w:val="16"/>
      <w:szCs w:val="16"/>
    </w:rPr>
  </w:style>
  <w:style w:type="paragraph" w:customStyle="1" w:styleId="rteindent1">
    <w:name w:val="rteindent1"/>
    <w:basedOn w:val="Normal"/>
    <w:rsid w:val="000117B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akki anvi</dc:creator>
  <cp:keywords/>
  <dc:description/>
  <cp:lastModifiedBy>akki anvi</cp:lastModifiedBy>
  <cp:revision>3</cp:revision>
  <dcterms:created xsi:type="dcterms:W3CDTF">2020-08-17T09:59:00Z</dcterms:created>
  <dcterms:modified xsi:type="dcterms:W3CDTF">2020-08-17T14:00:00Z</dcterms:modified>
</cp:coreProperties>
</file>