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0" w:lineRule="auto"/>
        <w:jc w:val="center"/>
        <w:rPr>
          <w:sz w:val="24"/>
          <w:szCs w:val="24"/>
        </w:rPr>
      </w:pPr>
      <w:r w:rsidDel="00000000" w:rsidR="00000000" w:rsidRPr="00000000">
        <w:rPr>
          <w:b w:val="1"/>
          <w:bCs w:val="1"/>
          <w:color w:val="0a2540"/>
          <w:sz w:val="36"/>
          <w:szCs w:val="36"/>
          <w:rtl w:val="0"/>
        </w:rPr>
        <w:t xml:space="preserve">DELHI PUBLIC SCHOOL, KARNAL</w:t>
      </w:r>
      <w:r w:rsidDel="00000000" w:rsidR="00000000" w:rsidRPr="00000000">
        <w:rPr>
          <w:b w:val="1"/>
          <w:bCs w:val="1"/>
          <w:color w:val="0a2540"/>
          <w:sz w:val="28"/>
          <w:szCs w:val="28"/>
          <w:rtl w:val="0"/>
        </w:rPr>
        <w:br w:type="textWrapping"/>
      </w:r>
      <w:r w:rsidDel="00000000" w:rsidR="00000000" w:rsidRPr="00000000">
        <w:rPr>
          <w:rtl w:val="0"/>
        </w:rPr>
      </w:r>
    </w:p>
    <w:p w:rsidR="00000000" w:rsidDel="00000000" w:rsidP="00000000" w:rsidRDefault="00000000" w:rsidRPr="00000000" w14:paraId="00000002">
      <w:pPr>
        <w:spacing w:after="360" w:lineRule="auto"/>
        <w:jc w:val="center"/>
        <w:rPr>
          <w:sz w:val="24"/>
          <w:szCs w:val="24"/>
        </w:rPr>
      </w:pPr>
      <w:r w:rsidDel="00000000" w:rsidR="00000000" w:rsidRPr="00000000">
        <w:rPr>
          <w:b w:val="1"/>
          <w:bCs w:val="1"/>
          <w:color w:val="4a607a"/>
          <w:sz w:val="32"/>
          <w:szCs w:val="32"/>
          <w:rtl w:val="0"/>
        </w:rPr>
        <w:t xml:space="preserve">DPS KARNAL MODEL UNITED NATIONS CONFERENCE 2026</w:t>
      </w:r>
      <w:r w:rsidDel="00000000" w:rsidR="00000000" w:rsidRPr="00000000">
        <w:rPr>
          <w:b w:val="1"/>
          <w:bCs w:val="1"/>
          <w:color w:val="4a607a"/>
          <w:sz w:val="28"/>
          <w:szCs w:val="28"/>
          <w:rtl w:val="0"/>
        </w:rPr>
        <w:br w:type="textWrapping"/>
      </w: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b w:val="1"/>
          <w:bCs w:val="1"/>
          <w:color w:val="0a2540"/>
          <w:sz w:val="28"/>
          <w:szCs w:val="28"/>
          <w:rtl w:val="0"/>
        </w:rPr>
        <w:t xml:space="preserve">COMMITTEE: INDIAN INTERNAL SECURITY COUNCIL (IISC)</w:t>
        <w:br w:type="textWrapping"/>
      </w:r>
      <w:r w:rsidDel="00000000" w:rsidR="00000000" w:rsidRPr="00000000">
        <w:rPr>
          <w:b w:val="1"/>
          <w:bCs w:val="1"/>
          <w:color w:val="4a607a"/>
          <w:sz w:val="24"/>
          <w:szCs w:val="24"/>
          <w:rtl w:val="0"/>
        </w:rPr>
        <w:t xml:space="preserve">JOINT TACTICAL COMMAND: RAW • IB • NIA</w:t>
        <w:br w:type="textWrapping"/>
      </w:r>
      <w:r w:rsidDel="00000000" w:rsidR="00000000" w:rsidRPr="00000000">
        <w:rPr>
          <w:rtl w:val="0"/>
        </w:rPr>
      </w:r>
    </w:p>
    <w:p w:rsidR="00000000" w:rsidDel="00000000" w:rsidP="00000000" w:rsidRDefault="00000000" w:rsidRPr="00000000" w14:paraId="00000004">
      <w:pPr>
        <w:spacing w:after="240" w:lineRule="auto"/>
        <w:jc w:val="center"/>
        <w:rPr/>
      </w:pPr>
      <w:r w:rsidDel="00000000" w:rsidR="00000000" w:rsidRPr="00000000">
        <w:rPr>
          <w:color w:val="4a607a"/>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05">
      <w:pPr>
        <w:spacing w:after="480" w:lineRule="auto"/>
        <w:jc w:val="center"/>
        <w:rPr>
          <w:b w:val="1"/>
          <w:bCs w:val="1"/>
          <w:i w:val="1"/>
          <w:iCs w:val="1"/>
          <w:color w:val="0a2540"/>
          <w:sz w:val="24"/>
          <w:szCs w:val="24"/>
        </w:rPr>
      </w:pPr>
      <w:r w:rsidDel="00000000" w:rsidR="00000000" w:rsidRPr="00000000">
        <w:rPr>
          <w:b w:val="1"/>
          <w:bCs w:val="1"/>
          <w:color w:val="4a607a"/>
          <w:sz w:val="32"/>
          <w:szCs w:val="32"/>
          <w:rtl w:val="0"/>
        </w:rPr>
        <w:t xml:space="preserve">AGENDA:</w:t>
      </w:r>
      <w:r w:rsidDel="00000000" w:rsidR="00000000" w:rsidRPr="00000000">
        <w:rPr>
          <w:b w:val="1"/>
          <w:bCs w:val="1"/>
          <w:color w:val="4a607a"/>
          <w:rtl w:val="0"/>
        </w:rPr>
        <w:br w:type="textWrapping"/>
      </w:r>
      <w:r w:rsidDel="00000000" w:rsidR="00000000" w:rsidRPr="00000000">
        <w:rPr>
          <w:b w:val="1"/>
          <w:bCs w:val="1"/>
          <w:i w:val="1"/>
          <w:iCs w:val="1"/>
          <w:color w:val="0a2540"/>
          <w:sz w:val="28"/>
          <w:szCs w:val="28"/>
          <w:rtl w:val="0"/>
        </w:rPr>
        <w:t xml:space="preserve">Emergency session to address a coordinated internal security crisis involving intelligence failure, terrorist threats, and cyber warfare in India.</w:t>
      </w:r>
      <w:r w:rsidDel="00000000" w:rsidR="00000000" w:rsidRPr="00000000">
        <w:rPr>
          <w:rtl w:val="0"/>
        </w:rPr>
      </w:r>
    </w:p>
    <w:p w:rsidR="00000000" w:rsidDel="00000000" w:rsidP="00000000" w:rsidRDefault="00000000" w:rsidRPr="00000000" w14:paraId="00000006">
      <w:pPr>
        <w:spacing w:after="480" w:lineRule="auto"/>
        <w:jc w:val="center"/>
        <w:rPr/>
      </w:pPr>
      <w:r w:rsidDel="00000000" w:rsidR="00000000" w:rsidRPr="00000000">
        <w:rPr/>
        <w:drawing>
          <wp:inline distB="0" distT="0" distL="0" distR="0">
            <wp:extent cx="5889155" cy="3094953"/>
            <wp:effectExtent b="0" l="0" r="0" t="0"/>
            <wp:docPr descr="‎Delhi Public School, Karnal on the App Store" id="1" name="image1.png"/>
            <a:graphic>
              <a:graphicData uri="http://schemas.openxmlformats.org/drawingml/2006/picture">
                <pic:pic>
                  <pic:nvPicPr>
                    <pic:cNvPr descr="‎Delhi Public School, Karnal on the App Store" id="0" name="image1.png"/>
                    <pic:cNvPicPr preferRelativeResize="0"/>
                  </pic:nvPicPr>
                  <pic:blipFill>
                    <a:blip r:embed="rId6"/>
                    <a:srcRect b="0" l="0" r="0" t="0"/>
                    <a:stretch>
                      <a:fillRect/>
                    </a:stretch>
                  </pic:blipFill>
                  <pic:spPr>
                    <a:xfrm>
                      <a:off x="0" y="0"/>
                      <a:ext cx="5889155" cy="309495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1"/>
        <w:spacing w:before="360" w:lineRule="auto"/>
        <w:jc w:val="center"/>
        <w:rPr>
          <w:b w:val="1"/>
          <w:bCs w:val="1"/>
          <w:color w:val="4f81bd"/>
          <w:sz w:val="72"/>
          <w:szCs w:val="72"/>
        </w:rPr>
      </w:pPr>
      <w:r w:rsidDel="00000000" w:rsidR="00000000" w:rsidRPr="00000000">
        <w:rPr>
          <w:b w:val="1"/>
          <w:bCs w:val="1"/>
          <w:color w:val="4f81bd"/>
          <w:sz w:val="72"/>
          <w:szCs w:val="72"/>
          <w:rtl w:val="0"/>
        </w:rPr>
        <w:t xml:space="preserve">INDEX</w:t>
      </w:r>
    </w:p>
    <w:p w:rsidR="00000000" w:rsidDel="00000000" w:rsidP="00000000" w:rsidRDefault="00000000" w:rsidRPr="00000000" w14:paraId="00000008">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1. Letter from the Executive Board</w:t>
      </w:r>
    </w:p>
    <w:p w:rsidR="00000000" w:rsidDel="00000000" w:rsidP="00000000" w:rsidRDefault="00000000" w:rsidRPr="00000000" w14:paraId="00000009">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2. About the Committee (IISC)</w:t>
      </w:r>
    </w:p>
    <w:p w:rsidR="00000000" w:rsidDel="00000000" w:rsidP="00000000" w:rsidRDefault="00000000" w:rsidRPr="00000000" w14:paraId="0000000A">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3. Nature of the committee </w:t>
      </w:r>
    </w:p>
    <w:p w:rsidR="00000000" w:rsidDel="00000000" w:rsidP="00000000" w:rsidRDefault="00000000" w:rsidRPr="00000000" w14:paraId="0000000B">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4. Constitutional provisions governing Internal Security in India</w:t>
      </w:r>
    </w:p>
    <w:p w:rsidR="00000000" w:rsidDel="00000000" w:rsidP="00000000" w:rsidRDefault="00000000" w:rsidRPr="00000000" w14:paraId="0000000C">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5.Constitutional doctrines relevant to internal security </w:t>
      </w:r>
    </w:p>
    <w:p w:rsidR="00000000" w:rsidDel="00000000" w:rsidP="00000000" w:rsidRDefault="00000000" w:rsidRPr="00000000" w14:paraId="0000000D">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6.Evolution of internal security in India </w:t>
      </w:r>
    </w:p>
    <w:p w:rsidR="00000000" w:rsidDel="00000000" w:rsidP="00000000" w:rsidRDefault="00000000" w:rsidRPr="00000000" w14:paraId="0000000E">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7.Changing nature of internal security </w:t>
      </w:r>
    </w:p>
    <w:p w:rsidR="00000000" w:rsidDel="00000000" w:rsidP="00000000" w:rsidRDefault="00000000" w:rsidRPr="00000000" w14:paraId="0000000F">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8.Legislative framework </w:t>
      </w:r>
    </w:p>
    <w:p w:rsidR="00000000" w:rsidDel="00000000" w:rsidP="00000000" w:rsidRDefault="00000000" w:rsidRPr="00000000" w14:paraId="00000010">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9.Judicial framework ( landmark supreme court cases ) </w:t>
      </w:r>
    </w:p>
    <w:p w:rsidR="00000000" w:rsidDel="00000000" w:rsidP="00000000" w:rsidRDefault="00000000" w:rsidRPr="00000000" w14:paraId="00000011">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10. Terror financing </w:t>
      </w:r>
    </w:p>
    <w:p w:rsidR="00000000" w:rsidDel="00000000" w:rsidP="00000000" w:rsidRDefault="00000000" w:rsidRPr="00000000" w14:paraId="00000012">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11. State sponsored terrorism </w:t>
      </w:r>
    </w:p>
    <w:p w:rsidR="00000000" w:rsidDel="00000000" w:rsidP="00000000" w:rsidRDefault="00000000" w:rsidRPr="00000000" w14:paraId="00000013">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12. Key international instruments and legal frameworks </w:t>
      </w:r>
    </w:p>
    <w:p w:rsidR="00000000" w:rsidDel="00000000" w:rsidP="00000000" w:rsidRDefault="00000000" w:rsidRPr="00000000" w14:paraId="00000014">
      <w:pPr>
        <w:keepNext w:val="1"/>
        <w:spacing w:before="360" w:lineRule="auto"/>
        <w:rPr>
          <w:rFonts w:ascii="Cambria" w:cs="Cambria" w:eastAsia="Cambria" w:hAnsi="Cambria"/>
          <w:b w:val="1"/>
          <w:bCs w:val="1"/>
          <w:color w:val="0a2540"/>
          <w:sz w:val="40"/>
          <w:szCs w:val="40"/>
        </w:rPr>
      </w:pPr>
      <w:r w:rsidDel="00000000" w:rsidR="00000000" w:rsidRPr="00000000">
        <w:rPr>
          <w:rFonts w:ascii="Cambria" w:cs="Cambria" w:eastAsia="Cambria" w:hAnsi="Cambria"/>
          <w:b w:val="1"/>
          <w:bCs w:val="1"/>
          <w:color w:val="0a2540"/>
          <w:sz w:val="40"/>
          <w:szCs w:val="40"/>
          <w:rtl w:val="0"/>
        </w:rPr>
        <w:t xml:space="preserve">13. </w:t>
      </w:r>
      <w:r w:rsidDel="00000000" w:rsidR="00000000" w:rsidRPr="00000000">
        <w:rPr>
          <w:rFonts w:ascii="Quattrocento Sans" w:cs="Quattrocento Sans" w:eastAsia="Quattrocento Sans" w:hAnsi="Quattrocento Sans"/>
          <w:b w:val="1"/>
          <w:bCs w:val="1"/>
          <w:color w:val="0a2540"/>
          <w:sz w:val="40"/>
          <w:szCs w:val="40"/>
          <w:rtl w:val="0"/>
        </w:rPr>
        <w:t xml:space="preserve">⁠</w:t>
      </w:r>
      <w:r w:rsidDel="00000000" w:rsidR="00000000" w:rsidRPr="00000000">
        <w:rPr>
          <w:rFonts w:ascii="Cambria" w:cs="Cambria" w:eastAsia="Cambria" w:hAnsi="Cambria"/>
          <w:b w:val="1"/>
          <w:bCs w:val="1"/>
          <w:color w:val="0a2540"/>
          <w:sz w:val="40"/>
          <w:szCs w:val="40"/>
          <w:rtl w:val="0"/>
        </w:rPr>
        <w:t xml:space="preserve">overview of RAW, IB , NIA , JTIM</w:t>
      </w:r>
    </w:p>
    <w:p w:rsidR="00000000" w:rsidDel="00000000" w:rsidP="00000000" w:rsidRDefault="00000000" w:rsidRPr="00000000" w14:paraId="00000015">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16">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17">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18">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19">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1A">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1B">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1C">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1D">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1E">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1F">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20">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21">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22">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23">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24">
      <w:pPr>
        <w:keepNext w:val="1"/>
        <w:spacing w:before="360" w:lineRule="auto"/>
        <w:rPr>
          <w:b w:val="1"/>
          <w:bCs w:val="1"/>
          <w:color w:val="0a2540"/>
          <w:sz w:val="28"/>
          <w:szCs w:val="28"/>
        </w:rPr>
      </w:pPr>
      <w:r w:rsidDel="00000000" w:rsidR="00000000" w:rsidRPr="00000000">
        <w:rPr>
          <w:rtl w:val="0"/>
        </w:rPr>
      </w:r>
    </w:p>
    <w:p w:rsidR="00000000" w:rsidDel="00000000" w:rsidP="00000000" w:rsidRDefault="00000000" w:rsidRPr="00000000" w14:paraId="00000025">
      <w:pPr>
        <w:keepNext w:val="1"/>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20" w:before="360" w:line="276" w:lineRule="auto"/>
        <w:ind w:left="1080" w:right="0" w:hanging="360"/>
        <w:jc w:val="center"/>
        <w:rPr>
          <w:rFonts w:ascii="Times New Roman" w:cs="Times New Roman" w:eastAsia="Times New Roman" w:hAnsi="Times New Roman"/>
          <w:i w:val="0"/>
          <w:iCs w:val="0"/>
          <w:smallCaps w:val="0"/>
          <w:strike w:val="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44"/>
          <w:szCs w:val="44"/>
          <w:u w:val="none"/>
          <w:shd w:fill="auto" w:val="clear"/>
          <w:vertAlign w:val="baseline"/>
          <w:rtl w:val="0"/>
        </w:rPr>
        <w:t xml:space="preserve">LETTER FROM THE EXECUTIVE BOARD</w:t>
      </w: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sz w:val="24"/>
          <w:szCs w:val="24"/>
          <w:rtl w:val="0"/>
        </w:rPr>
        <w:t xml:space="preserve">Distinguished Delegates</w:t>
      </w:r>
      <w:r w:rsidDel="00000000" w:rsidR="00000000" w:rsidRPr="00000000">
        <w:rPr>
          <w:b w:val="1"/>
          <w:bCs w:val="1"/>
          <w:rtl w:val="0"/>
        </w:rPr>
        <w:t xml:space="preserve">,</w:t>
      </w:r>
    </w:p>
    <w:p w:rsidR="00000000" w:rsidDel="00000000" w:rsidP="00000000" w:rsidRDefault="00000000" w:rsidRPr="00000000" w14:paraId="000000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400" w:line="276" w:lineRule="auto"/>
        <w:ind w:left="76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 behalf of the Executive Board, I am truly glad to see each one of you take on the responsibility of representing the leaders and political parties that shape the world’s largest democracy. </w:t>
      </w:r>
      <w:r w:rsidDel="00000000" w:rsidR="00000000" w:rsidRPr="00000000">
        <w:rPr>
          <w:color w:val="000000"/>
          <w:sz w:val="24"/>
          <w:szCs w:val="24"/>
          <w:rtl w:val="0"/>
        </w:rPr>
        <w:t xml:space="preserve">IISC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a committee where ideas matter, arguments matter, and every speech has the power to influence the direction of debate.</w:t>
      </w:r>
    </w:p>
    <w:p w:rsidR="00000000" w:rsidDel="00000000" w:rsidP="00000000" w:rsidRDefault="00000000" w:rsidRPr="00000000" w14:paraId="000000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have always believed that a good parliamentarian is not the one who speaks the loudest, but the one who listens carefully, thinks clearly, and responds with purpose. That is exactly why I believe in the idea of “</w:t>
      </w:r>
      <w:r w:rsidDel="00000000" w:rsidR="00000000" w:rsidRPr="00000000">
        <w:rPr>
          <w:rFonts w:ascii="Nirmala UI" w:cs="Nirmala UI" w:eastAsia="Nirmala UI" w:hAnsi="Nirmala UI"/>
          <w:b w:val="0"/>
          <w:bCs w:val="0"/>
          <w:i w:val="0"/>
          <w:iCs w:val="0"/>
          <w:smallCaps w:val="0"/>
          <w:strike w:val="0"/>
          <w:color w:val="000000"/>
          <w:sz w:val="24"/>
          <w:szCs w:val="24"/>
          <w:u w:val="none"/>
          <w:shd w:fill="auto" w:val="clear"/>
          <w:vertAlign w:val="baseline"/>
          <w:rtl w:val="0"/>
        </w:rPr>
        <w:t xml:space="preserve">ज्ञानं</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Nirmala UI" w:cs="Nirmala UI" w:eastAsia="Nirmala UI" w:hAnsi="Nirmala UI"/>
          <w:b w:val="0"/>
          <w:bCs w:val="0"/>
          <w:i w:val="0"/>
          <w:iCs w:val="0"/>
          <w:smallCaps w:val="0"/>
          <w:strike w:val="0"/>
          <w:color w:val="000000"/>
          <w:sz w:val="24"/>
          <w:szCs w:val="24"/>
          <w:u w:val="none"/>
          <w:shd w:fill="auto" w:val="clear"/>
          <w:vertAlign w:val="baseline"/>
          <w:rtl w:val="0"/>
        </w:rPr>
        <w:t xml:space="preserve">परमं</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Nirmala UI" w:cs="Nirmala UI" w:eastAsia="Nirmala UI" w:hAnsi="Nirmala UI"/>
          <w:b w:val="0"/>
          <w:bCs w:val="0"/>
          <w:i w:val="0"/>
          <w:iCs w:val="0"/>
          <w:smallCaps w:val="0"/>
          <w:strike w:val="0"/>
          <w:color w:val="000000"/>
          <w:sz w:val="24"/>
          <w:szCs w:val="24"/>
          <w:u w:val="none"/>
          <w:shd w:fill="auto" w:val="clear"/>
          <w:vertAlign w:val="baseline"/>
          <w:rtl w:val="0"/>
        </w:rPr>
        <w:t xml:space="preserve">ध्यानम्</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 knowledge is the highest form of contemplation.</w:t>
      </w:r>
    </w:p>
    <w:p w:rsidR="00000000" w:rsidDel="00000000" w:rsidP="00000000" w:rsidRDefault="00000000" w:rsidRPr="00000000" w14:paraId="000000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As the Members of </w:t>
      </w:r>
      <w:r w:rsidDel="00000000" w:rsidR="00000000" w:rsidRPr="00000000">
        <w:rPr>
          <w:color w:val="000000"/>
          <w:sz w:val="24"/>
          <w:szCs w:val="24"/>
          <w:rtl w:val="0"/>
        </w:rPr>
        <w:t xml:space="preserve">IISC</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committee , I would encourage you to go beyond memorizing speeches. Understand your portfolio, question ideas, negotiate with purpose, and defend your stand with facts. Please do not rely on AI-generated or copy-pasted speeches — the best speeches are the ones that come from your own preparation, your own understanding, and your own voice. Healthy disagreement is a vital part of democracy, and respect is what keeps that democracy alive.</w:t>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Of course, awards are always encouraging, but the real value of a conference lies in what you take back from it. If you leave committee as a better speaker, a better listener, and a more aware individual, then you have already succeeded.</w:t>
      </w:r>
    </w:p>
    <w:p w:rsidR="00000000" w:rsidDel="00000000" w:rsidP="00000000" w:rsidRDefault="00000000" w:rsidRPr="00000000" w14:paraId="000000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Executive Board will do its best to ensure that the committee remains fair, engaging, and enjoyable for everyone. You will be judged on your research, participation, parliamentary conduct, and consistency throughout the sessions.</w:t>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6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 come prepared, speak confidently, listen carefully, and debate honestly.</w:t>
      </w:r>
    </w:p>
    <w:p w:rsidR="00000000" w:rsidDel="00000000" w:rsidP="00000000" w:rsidRDefault="00000000" w:rsidRPr="00000000" w14:paraId="0000002D">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65"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am looking forward to seeing your ideas, your energy, and your passion on the committee floor.</w:t>
      </w:r>
    </w:p>
    <w:p w:rsidR="00000000" w:rsidDel="00000000" w:rsidP="00000000" w:rsidRDefault="00000000" w:rsidRPr="00000000" w14:paraId="0000002E">
      <w:pPr>
        <w:rPr>
          <w:b w:val="1"/>
          <w:bCs w:val="1"/>
          <w:color w:val="1b365d"/>
          <w:sz w:val="30"/>
          <w:szCs w:val="3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before="240" w:lineRule="auto"/>
        <w:rPr/>
      </w:pPr>
      <w:r w:rsidDel="00000000" w:rsidR="00000000" w:rsidRPr="00000000">
        <w:rPr>
          <w:b w:val="1"/>
          <w:bCs w:val="1"/>
          <w:i w:val="1"/>
          <w:iCs w:val="1"/>
          <w:rtl w:val="0"/>
        </w:rPr>
        <w:t xml:space="preserve">Sincerely,</w:t>
        <w:br w:type="textWrapping"/>
        <w:t xml:space="preserve">EXECUTIVEBOARD </w:t>
        <w:br w:type="textWrapping"/>
        <w:t xml:space="preserve">Indian Internal Security Council (IISC)</w:t>
        <w:br w:type="textWrapping"/>
        <w:t xml:space="preserve">DPS Karnal MUN 2026</w:t>
      </w:r>
      <w:r w:rsidDel="00000000" w:rsidR="00000000" w:rsidRPr="00000000">
        <w:rPr>
          <w:rtl w:val="0"/>
        </w:rPr>
      </w:r>
    </w:p>
    <w:p w:rsidR="00000000" w:rsidDel="00000000" w:rsidP="00000000" w:rsidRDefault="00000000" w:rsidRPr="00000000" w14:paraId="00000031">
      <w:pPr>
        <w:keepNext w:val="1"/>
        <w:spacing w:before="360" w:lineRule="auto"/>
        <w:rPr>
          <w:b w:val="1"/>
          <w:bCs w:val="1"/>
          <w:color w:val="0a2540"/>
          <w:sz w:val="40"/>
          <w:szCs w:val="40"/>
        </w:rPr>
      </w:pPr>
      <w:r w:rsidDel="00000000" w:rsidR="00000000" w:rsidRPr="00000000">
        <w:rPr>
          <w:rtl w:val="0"/>
        </w:rPr>
      </w:r>
    </w:p>
    <w:p w:rsidR="00000000" w:rsidDel="00000000" w:rsidP="00000000" w:rsidRDefault="00000000" w:rsidRPr="00000000" w14:paraId="00000032">
      <w:pPr>
        <w:keepNext w:val="1"/>
        <w:spacing w:before="360" w:lineRule="auto"/>
        <w:rPr>
          <w:color w:val="4f81bd"/>
          <w:sz w:val="36"/>
          <w:szCs w:val="36"/>
        </w:rPr>
      </w:pPr>
      <w:r w:rsidDel="00000000" w:rsidR="00000000" w:rsidRPr="00000000">
        <w:rPr>
          <w:b w:val="1"/>
          <w:bCs w:val="1"/>
          <w:color w:val="4f81bd"/>
          <w:sz w:val="44"/>
          <w:szCs w:val="44"/>
          <w:rtl w:val="0"/>
        </w:rPr>
        <w:t xml:space="preserve">2. ABOUT THE COMMITTEE </w:t>
      </w:r>
      <w:r w:rsidDel="00000000" w:rsidR="00000000" w:rsidRPr="00000000">
        <w:rPr>
          <w:rtl w:val="0"/>
        </w:rPr>
      </w:r>
    </w:p>
    <w:p w:rsidR="00000000" w:rsidDel="00000000" w:rsidP="00000000" w:rsidRDefault="00000000" w:rsidRPr="00000000" w14:paraId="00000033">
      <w:pPr>
        <w:keepNext w:val="1"/>
        <w:spacing w:after="80" w:before="240" w:lineRule="auto"/>
        <w:rPr>
          <w:b w:val="1"/>
          <w:bCs w:val="1"/>
          <w:color w:val="4a607a"/>
          <w:sz w:val="24"/>
          <w:szCs w:val="24"/>
        </w:rPr>
      </w:pPr>
      <w:r w:rsidDel="00000000" w:rsidR="00000000" w:rsidRPr="00000000">
        <w:rPr>
          <w:rtl w:val="0"/>
        </w:rPr>
      </w:r>
    </w:p>
    <w:p w:rsidR="00000000" w:rsidDel="00000000" w:rsidP="00000000" w:rsidRDefault="00000000" w:rsidRPr="00000000" w14:paraId="00000034">
      <w:pPr>
        <w:keepNext w:val="1"/>
        <w:spacing w:after="80" w:before="240" w:lineRule="auto"/>
        <w:rPr>
          <w:b w:val="1"/>
          <w:bCs w:val="1"/>
          <w:color w:val="4a607a"/>
          <w:sz w:val="32"/>
          <w:szCs w:val="32"/>
          <w:u w:val="single"/>
        </w:rPr>
      </w:pPr>
      <w:r w:rsidDel="00000000" w:rsidR="00000000" w:rsidRPr="00000000">
        <w:rPr>
          <w:b w:val="1"/>
          <w:bCs w:val="1"/>
          <w:color w:val="4a607a"/>
          <w:sz w:val="32"/>
          <w:szCs w:val="32"/>
          <w:u w:val="single"/>
          <w:rtl w:val="0"/>
        </w:rPr>
        <w:t xml:space="preserve">Indian Internal Security Crisis Committee (IISC)</w:t>
      </w:r>
    </w:p>
    <w:p w:rsidR="00000000" w:rsidDel="00000000" w:rsidP="00000000" w:rsidRDefault="00000000" w:rsidRPr="00000000" w14:paraId="00000035">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India is one of the world’s largest democracies, home to over 1.4 billion people, 28 States, 8 Union Territories, thousands of ethnic groups, hundreds of languages, and multiple religions. Protecting the country’s internal security is therefore one of the most complex responsibilities of the Union Government.</w:t>
      </w:r>
    </w:p>
    <w:p w:rsidR="00000000" w:rsidDel="00000000" w:rsidP="00000000" w:rsidRDefault="00000000" w:rsidRPr="00000000" w14:paraId="00000036">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Over the decades, India has faced a wide range of internal security challenges—from the violence of Partition in 1947 to insurgencies in the North-East, militancy in Punjab during the 1980s, terrorism in Jammu &amp; Kashmir, Left-Wing Extremism, organised crime, cyber attacks, misinformation campaigns and emerging threats posed by artificial intelligence and drone technology.</w:t>
      </w:r>
    </w:p>
    <w:p w:rsidR="00000000" w:rsidDel="00000000" w:rsidP="00000000" w:rsidRDefault="00000000" w:rsidRPr="00000000" w14:paraId="00000037">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According to the Ministry of Home Affairs, internal security today extends beyond terrorism. It includes cyber security, protection of critical infrastructure, prevention of radicalization, counter-intelligence, border management, organised crime, terror financing and maintaining public order.</w:t>
      </w:r>
    </w:p>
    <w:p w:rsidR="00000000" w:rsidDel="00000000" w:rsidP="00000000" w:rsidRDefault="00000000" w:rsidRPr="00000000" w14:paraId="00000038">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Unlike conventional Model United Nations committees, the Indian Internal Security Crisis Committee (IISC) simulates the highest level of India’s security decision-making apparatus. Delegates will represent senior officials responsible for protecting national security through intelligence gathering threat assessment, crisis response, and inter-agency coordination.</w:t>
      </w:r>
    </w:p>
    <w:p w:rsidR="00000000" w:rsidDel="00000000" w:rsidP="00000000" w:rsidRDefault="00000000" w:rsidRPr="00000000" w14:paraId="00000039">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The committee has been designed to replicate the functioning of institutions such as the Research and Analysis Wing (RAW), Intelligence Bureau (IB), National Investigation Agency (NIA), National Security Council Secretariat (NSCS), National Technical Research Organisation (NTRO), Indian Cyber Crime Coordination Centre (I4C) and CERT-In, among others.</w:t>
      </w:r>
    </w:p>
    <w:p w:rsidR="00000000" w:rsidDel="00000000" w:rsidP="00000000" w:rsidRDefault="00000000" w:rsidRPr="00000000" w14:paraId="0000003A">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Unlike legislative bodies, the committee does not debate bills or pass laws. Instead, delegates are expected to analyses intelligence inputs, identify security threats, issue operational directives, coordinate among agencies and formulate lawful responses to rapidly evolving situations.</w:t>
      </w:r>
    </w:p>
    <w:p w:rsidR="00000000" w:rsidDel="00000000" w:rsidP="00000000" w:rsidRDefault="00000000" w:rsidRPr="00000000" w14:paraId="0000003B">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3C">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3D">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3E">
      <w:pPr>
        <w:keepNext w:val="1"/>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rFonts w:ascii="Times New Roman" w:cs="Times New Roman" w:eastAsia="Times New Roman" w:hAnsi="Times New Roman"/>
          <w:b w:val="1"/>
          <w:bCs w:val="1"/>
          <w:i w:val="0"/>
          <w:iCs w:val="0"/>
          <w:smallCaps w:val="0"/>
          <w:strike w:val="0"/>
          <w:color w:val="4f81bd"/>
          <w:sz w:val="52"/>
          <w:szCs w:val="5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52"/>
          <w:szCs w:val="52"/>
          <w:u w:val="none"/>
          <w:shd w:fill="auto" w:val="clear"/>
          <w:vertAlign w:val="baseline"/>
          <w:rtl w:val="0"/>
        </w:rPr>
        <w:t xml:space="preserve">Nature of the Committee</w:t>
      </w:r>
    </w:p>
    <w:p w:rsidR="00000000" w:rsidDel="00000000" w:rsidP="00000000" w:rsidRDefault="00000000" w:rsidRPr="00000000" w14:paraId="0000003F">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40">
      <w:pPr>
        <w:keepNext w:val="1"/>
        <w:spacing w:after="80" w:before="240" w:lineRule="auto"/>
        <w:rPr>
          <w:b w:val="1"/>
          <w:bCs w:val="1"/>
          <w:color w:val="000000"/>
          <w:sz w:val="28"/>
          <w:szCs w:val="28"/>
        </w:rPr>
      </w:pPr>
      <w:r w:rsidDel="00000000" w:rsidR="00000000" w:rsidRPr="00000000">
        <w:rPr>
          <w:b w:val="1"/>
          <w:bCs w:val="1"/>
          <w:color w:val="000000"/>
          <w:sz w:val="28"/>
          <w:szCs w:val="28"/>
          <w:rtl w:val="0"/>
        </w:rPr>
        <w:t xml:space="preserve">The IISC is not a legislative body. It neither enacts laws nor passes statutory amendments during committee proceedings. Instead, it functions as a strategic decision-making forum representing the highest levels of India’s internal security apparatus.</w:t>
      </w:r>
    </w:p>
    <w:p w:rsidR="00000000" w:rsidDel="00000000" w:rsidP="00000000" w:rsidRDefault="00000000" w:rsidRPr="00000000" w14:paraId="00000041">
      <w:pPr>
        <w:keepNext w:val="1"/>
        <w:spacing w:after="80" w:before="240" w:lineRule="auto"/>
        <w:rPr>
          <w:b w:val="1"/>
          <w:bCs w:val="1"/>
          <w:color w:val="000000"/>
          <w:sz w:val="28"/>
          <w:szCs w:val="28"/>
        </w:rPr>
      </w:pPr>
      <w:r w:rsidDel="00000000" w:rsidR="00000000" w:rsidRPr="00000000">
        <w:rPr>
          <w:b w:val="1"/>
          <w:bCs w:val="1"/>
          <w:color w:val="000000"/>
          <w:sz w:val="28"/>
          <w:szCs w:val="28"/>
          <w:rtl w:val="0"/>
        </w:rPr>
        <w:t xml:space="preserve">The committee emphasizes:</w:t>
      </w:r>
    </w:p>
    <w:p w:rsidR="00000000" w:rsidDel="00000000" w:rsidP="00000000" w:rsidRDefault="00000000" w:rsidRPr="00000000" w14:paraId="00000042">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Strategic intelligence assessment</w:t>
      </w:r>
    </w:p>
    <w:p w:rsidR="00000000" w:rsidDel="00000000" w:rsidP="00000000" w:rsidRDefault="00000000" w:rsidRPr="00000000" w14:paraId="00000043">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Crisis management</w:t>
      </w:r>
    </w:p>
    <w:p w:rsidR="00000000" w:rsidDel="00000000" w:rsidP="00000000" w:rsidRDefault="00000000" w:rsidRPr="00000000" w14:paraId="00000044">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Inter-agency coordination</w:t>
      </w:r>
    </w:p>
    <w:p w:rsidR="00000000" w:rsidDel="00000000" w:rsidP="00000000" w:rsidRDefault="00000000" w:rsidRPr="00000000" w14:paraId="00000045">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Counter-terrorism operations</w:t>
      </w:r>
    </w:p>
    <w:p w:rsidR="00000000" w:rsidDel="00000000" w:rsidP="00000000" w:rsidRDefault="00000000" w:rsidRPr="00000000" w14:paraId="00000046">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Cyber security response</w:t>
      </w:r>
    </w:p>
    <w:p w:rsidR="00000000" w:rsidDel="00000000" w:rsidP="00000000" w:rsidRDefault="00000000" w:rsidRPr="00000000" w14:paraId="00000047">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Constitutional and legal compliance</w:t>
      </w:r>
    </w:p>
    <w:p w:rsidR="00000000" w:rsidDel="00000000" w:rsidP="00000000" w:rsidRDefault="00000000" w:rsidRPr="00000000" w14:paraId="00000048">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Policy formulation during emergencies</w:t>
      </w:r>
    </w:p>
    <w:p w:rsidR="00000000" w:rsidDel="00000000" w:rsidP="00000000" w:rsidRDefault="00000000" w:rsidRPr="00000000" w14:paraId="00000049">
      <w:pPr>
        <w:keepNext w:val="1"/>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72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Protection of national security while safeguarding democratic institutions</w:t>
      </w:r>
    </w:p>
    <w:p w:rsidR="00000000" w:rsidDel="00000000" w:rsidP="00000000" w:rsidRDefault="00000000" w:rsidRPr="00000000" w14:paraId="0000004A">
      <w:pPr>
        <w:keepNext w:val="1"/>
        <w:spacing w:after="80" w:before="240" w:lineRule="auto"/>
        <w:rPr>
          <w:b w:val="1"/>
          <w:bCs w:val="1"/>
          <w:color w:val="000000"/>
          <w:sz w:val="28"/>
          <w:szCs w:val="28"/>
        </w:rPr>
      </w:pPr>
      <w:r w:rsidDel="00000000" w:rsidR="00000000" w:rsidRPr="00000000">
        <w:rPr>
          <w:rtl w:val="0"/>
        </w:rPr>
      </w:r>
    </w:p>
    <w:p w:rsidR="00000000" w:rsidDel="00000000" w:rsidP="00000000" w:rsidRDefault="00000000" w:rsidRPr="00000000" w14:paraId="0000004B">
      <w:pPr>
        <w:keepNext w:val="1"/>
        <w:spacing w:after="80" w:before="240" w:lineRule="auto"/>
        <w:rPr>
          <w:b w:val="1"/>
          <w:bCs w:val="1"/>
          <w:color w:val="000000"/>
          <w:sz w:val="28"/>
          <w:szCs w:val="28"/>
        </w:rPr>
      </w:pPr>
      <w:r w:rsidDel="00000000" w:rsidR="00000000" w:rsidRPr="00000000">
        <w:rPr>
          <w:b w:val="1"/>
          <w:bCs w:val="1"/>
          <w:color w:val="000000"/>
          <w:sz w:val="28"/>
          <w:szCs w:val="28"/>
          <w:rtl w:val="0"/>
        </w:rPr>
        <w:t xml:space="preserve">Delegates are expected to approach every decision with realism, professionalism, and an understanding of the legal and constitutional constraints applicable to Indian authorities.</w:t>
      </w:r>
    </w:p>
    <w:p w:rsidR="00000000" w:rsidDel="00000000" w:rsidP="00000000" w:rsidRDefault="00000000" w:rsidRPr="00000000" w14:paraId="0000004C">
      <w:pPr>
        <w:keepNext w:val="1"/>
        <w:spacing w:after="80" w:before="240" w:lineRule="auto"/>
        <w:rPr>
          <w:b w:val="1"/>
          <w:bCs w:val="1"/>
          <w:color w:val="4f81bd"/>
          <w:sz w:val="36"/>
          <w:szCs w:val="36"/>
        </w:rPr>
      </w:pPr>
      <w:r w:rsidDel="00000000" w:rsidR="00000000" w:rsidRPr="00000000">
        <w:rPr>
          <w:rtl w:val="0"/>
        </w:rPr>
      </w:r>
    </w:p>
    <w:p w:rsidR="00000000" w:rsidDel="00000000" w:rsidP="00000000" w:rsidRDefault="00000000" w:rsidRPr="00000000" w14:paraId="0000004D">
      <w:pPr>
        <w:keepNext w:val="1"/>
        <w:spacing w:after="80" w:before="240" w:lineRule="auto"/>
        <w:rPr>
          <w:b w:val="1"/>
          <w:bCs w:val="1"/>
          <w:color w:val="4f81bd"/>
          <w:sz w:val="36"/>
          <w:szCs w:val="36"/>
        </w:rPr>
      </w:pPr>
      <w:r w:rsidDel="00000000" w:rsidR="00000000" w:rsidRPr="00000000">
        <w:rPr>
          <w:rtl w:val="0"/>
        </w:rPr>
      </w:r>
    </w:p>
    <w:p w:rsidR="00000000" w:rsidDel="00000000" w:rsidP="00000000" w:rsidRDefault="00000000" w:rsidRPr="00000000" w14:paraId="0000004E">
      <w:pPr>
        <w:keepNext w:val="1"/>
        <w:spacing w:after="80" w:before="240" w:lineRule="auto"/>
        <w:rPr>
          <w:b w:val="1"/>
          <w:bCs w:val="1"/>
          <w:color w:val="4f81bd"/>
          <w:sz w:val="36"/>
          <w:szCs w:val="36"/>
        </w:rPr>
      </w:pPr>
      <w:r w:rsidDel="00000000" w:rsidR="00000000" w:rsidRPr="00000000">
        <w:rPr>
          <w:rtl w:val="0"/>
        </w:rPr>
      </w:r>
    </w:p>
    <w:p w:rsidR="00000000" w:rsidDel="00000000" w:rsidP="00000000" w:rsidRDefault="00000000" w:rsidRPr="00000000" w14:paraId="0000004F">
      <w:pPr>
        <w:keepNext w:val="1"/>
        <w:spacing w:after="80" w:before="240" w:lineRule="auto"/>
        <w:rPr>
          <w:b w:val="1"/>
          <w:bCs w:val="1"/>
          <w:color w:val="4f81bd"/>
          <w:sz w:val="32"/>
          <w:szCs w:val="32"/>
        </w:rPr>
      </w:pPr>
      <w:r w:rsidDel="00000000" w:rsidR="00000000" w:rsidRPr="00000000">
        <w:rPr>
          <w:rtl w:val="0"/>
        </w:rPr>
      </w:r>
    </w:p>
    <w:p w:rsidR="00000000" w:rsidDel="00000000" w:rsidP="00000000" w:rsidRDefault="00000000" w:rsidRPr="00000000" w14:paraId="00000050">
      <w:pPr>
        <w:keepNext w:val="1"/>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rFonts w:ascii="Times New Roman" w:cs="Times New Roman" w:eastAsia="Times New Roman" w:hAnsi="Times New Roman"/>
          <w:b w:val="1"/>
          <w:bCs w:val="1"/>
          <w:i w:val="0"/>
          <w:iCs w:val="0"/>
          <w:smallCaps w:val="0"/>
          <w:strike w:val="0"/>
          <w:color w:val="4f81bd"/>
          <w:sz w:val="52"/>
          <w:szCs w:val="5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52"/>
          <w:szCs w:val="52"/>
          <w:u w:val="none"/>
          <w:shd w:fill="auto" w:val="clear"/>
          <w:vertAlign w:val="baseline"/>
          <w:rtl w:val="0"/>
        </w:rPr>
        <w:t xml:space="preserve">Constitutional Framework Governing Internal Security</w:t>
      </w:r>
    </w:p>
    <w:p w:rsidR="00000000" w:rsidDel="00000000" w:rsidP="00000000" w:rsidRDefault="00000000" w:rsidRPr="00000000" w14:paraId="00000051">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The Constitution of India does not expressly define the term “internal security.” Instead, it establishes a constitutional framework through Fundamental Rights, Executive Powers, Legislative Competence, Emergency Provisions, and the federal distribution of powers. Every action taken by intelligence agencies and law enforcement authorities must derive its authority from the Constitution and the laws enacted under it.</w:t>
      </w:r>
    </w:p>
    <w:p w:rsidR="00000000" w:rsidDel="00000000" w:rsidP="00000000" w:rsidRDefault="00000000" w:rsidRPr="00000000" w14:paraId="00000052">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53">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The Constitution attempts to strike a balance between national security, public order, and individual liberty, ensuring that extraordinary powers remain subject to constitutional safeguards and judicial review.</w:t>
      </w:r>
    </w:p>
    <w:p w:rsidR="00000000" w:rsidDel="00000000" w:rsidP="00000000" w:rsidRDefault="00000000" w:rsidRPr="00000000" w14:paraId="00000054">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55">
      <w:pPr>
        <w:keepNext w:val="1"/>
        <w:spacing w:after="80" w:before="240" w:lineRule="auto"/>
        <w:rPr>
          <w:b w:val="1"/>
          <w:bCs w:val="1"/>
          <w:color w:val="000000"/>
          <w:sz w:val="24"/>
          <w:szCs w:val="24"/>
          <w:u w:val="single"/>
        </w:rPr>
      </w:pPr>
      <w:r w:rsidDel="00000000" w:rsidR="00000000" w:rsidRPr="00000000">
        <w:rPr>
          <w:b w:val="1"/>
          <w:bCs w:val="1"/>
          <w:color w:val="000000"/>
          <w:sz w:val="24"/>
          <w:szCs w:val="24"/>
          <w:u w:val="single"/>
          <w:rtl w:val="0"/>
        </w:rPr>
        <w:t xml:space="preserve">Relevant Constitutional Provisions</w:t>
      </w:r>
    </w:p>
    <w:p w:rsidR="00000000" w:rsidDel="00000000" w:rsidP="00000000" w:rsidRDefault="00000000" w:rsidRPr="00000000" w14:paraId="00000056">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14 – Equality before law and equal protection of laws. Security agencies must act without arbitrariness and adhere to the doctrine of reasonable classification.</w:t>
      </w:r>
    </w:p>
    <w:p w:rsidR="00000000" w:rsidDel="00000000" w:rsidP="00000000" w:rsidRDefault="00000000" w:rsidRPr="00000000" w14:paraId="00000057">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19(1) – Guarantees freedom of speech, assembly, association, movement, and profession.</w:t>
      </w:r>
    </w:p>
    <w:p w:rsidR="00000000" w:rsidDel="00000000" w:rsidP="00000000" w:rsidRDefault="00000000" w:rsidRPr="00000000" w14:paraId="0000005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19(2)–19(6) – Permits reasonable restrictions in the interests of:</w:t>
      </w:r>
    </w:p>
    <w:p w:rsidR="00000000" w:rsidDel="00000000" w:rsidP="00000000" w:rsidRDefault="00000000" w:rsidRPr="00000000" w14:paraId="00000059">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Security of the State</w:t>
      </w:r>
    </w:p>
    <w:p w:rsidR="00000000" w:rsidDel="00000000" w:rsidP="00000000" w:rsidRDefault="00000000" w:rsidRPr="00000000" w14:paraId="0000005A">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Sovereignty and Integrity of India</w:t>
      </w:r>
    </w:p>
    <w:p w:rsidR="00000000" w:rsidDel="00000000" w:rsidP="00000000" w:rsidRDefault="00000000" w:rsidRPr="00000000" w14:paraId="0000005B">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 Order</w:t>
      </w:r>
    </w:p>
    <w:p w:rsidR="00000000" w:rsidDel="00000000" w:rsidP="00000000" w:rsidRDefault="00000000" w:rsidRPr="00000000" w14:paraId="0000005C">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Friendly Relations with Foreign States</w:t>
      </w:r>
    </w:p>
    <w:p w:rsidR="00000000" w:rsidDel="00000000" w:rsidP="00000000" w:rsidRDefault="00000000" w:rsidRPr="00000000" w14:paraId="0000005D">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Decency and Morality</w:t>
      </w:r>
    </w:p>
    <w:p w:rsidR="00000000" w:rsidDel="00000000" w:rsidP="00000000" w:rsidRDefault="00000000" w:rsidRPr="00000000" w14:paraId="0000005E">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Contempt of Court</w:t>
      </w:r>
    </w:p>
    <w:p w:rsidR="00000000" w:rsidDel="00000000" w:rsidP="00000000" w:rsidRDefault="00000000" w:rsidRPr="00000000" w14:paraId="0000005F">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Defamation</w:t>
      </w:r>
    </w:p>
    <w:p w:rsidR="00000000" w:rsidDel="00000000" w:rsidP="00000000" w:rsidRDefault="00000000" w:rsidRPr="00000000" w14:paraId="00000060">
      <w:pPr>
        <w:keepNext w:val="1"/>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8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Incitement to an offence</w:t>
      </w:r>
    </w:p>
    <w:p w:rsidR="00000000" w:rsidDel="00000000" w:rsidP="00000000" w:rsidRDefault="00000000" w:rsidRPr="00000000" w14:paraId="00000061">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62">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20 – Protection in respect of conviction for offences; prohibits ex post facto criminal laws, double jeopardy, and self-incrimination.</w:t>
      </w:r>
    </w:p>
    <w:p w:rsidR="00000000" w:rsidDel="00000000" w:rsidP="00000000" w:rsidRDefault="00000000" w:rsidRPr="00000000" w14:paraId="00000063">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6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21 – Protection of life and personal liberty except according to procedure established by law.</w:t>
      </w:r>
    </w:p>
    <w:p w:rsidR="00000000" w:rsidDel="00000000" w:rsidP="00000000" w:rsidRDefault="00000000" w:rsidRPr="00000000" w14:paraId="00000065">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66">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22 – Safeguards against arbitrary arrest while permitting preventive detention under laws enacted by Parliament and State Legislatures.</w:t>
      </w:r>
    </w:p>
    <w:p w:rsidR="00000000" w:rsidDel="00000000" w:rsidP="00000000" w:rsidRDefault="00000000" w:rsidRPr="00000000" w14:paraId="00000067">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6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32 – Right to constitutional remedies before the Supreme Court.</w:t>
      </w:r>
    </w:p>
    <w:p w:rsidR="00000000" w:rsidDel="00000000" w:rsidP="00000000" w:rsidRDefault="00000000" w:rsidRPr="00000000" w14:paraId="00000069">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6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226 – Writ jurisdiction of High Courts.</w:t>
      </w:r>
    </w:p>
    <w:p w:rsidR="00000000" w:rsidDel="00000000" w:rsidP="00000000" w:rsidRDefault="00000000" w:rsidRPr="00000000" w14:paraId="0000006B">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6C">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33 – Parliament may modify Fundamental Rights applicable to members of the Armed Forces, police forces, intelligence organisation, and analogous services to ensure discipline and effective discharge of duties.</w:t>
      </w:r>
    </w:p>
    <w:p w:rsidR="00000000" w:rsidDel="00000000" w:rsidP="00000000" w:rsidRDefault="00000000" w:rsidRPr="00000000" w14:paraId="0000006D">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6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34 – Restricts enforcement of Fundamental Rights in areas where martial law has been imposed and permits Parliament to indemnify actions taken under such circumstances.</w:t>
      </w:r>
    </w:p>
    <w:p w:rsidR="00000000" w:rsidDel="00000000" w:rsidP="00000000" w:rsidRDefault="00000000" w:rsidRPr="00000000" w14:paraId="0000006F">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70">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53 – Executive power of the Union.</w:t>
      </w:r>
    </w:p>
    <w:p w:rsidR="00000000" w:rsidDel="00000000" w:rsidP="00000000" w:rsidRDefault="00000000" w:rsidRPr="00000000" w14:paraId="00000071">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72">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73 – Extent of Union executive power.</w:t>
      </w:r>
    </w:p>
    <w:p w:rsidR="00000000" w:rsidDel="00000000" w:rsidP="00000000" w:rsidRDefault="00000000" w:rsidRPr="00000000" w14:paraId="00000073">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7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162 – Executive power of the States.</w:t>
      </w:r>
    </w:p>
    <w:p w:rsidR="00000000" w:rsidDel="00000000" w:rsidP="00000000" w:rsidRDefault="00000000" w:rsidRPr="00000000" w14:paraId="00000075">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76">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245–246 – Distribution of legislative powers between Parliament and State Legislatures.</w:t>
      </w:r>
    </w:p>
    <w:p w:rsidR="00000000" w:rsidDel="00000000" w:rsidP="00000000" w:rsidRDefault="00000000" w:rsidRPr="00000000" w14:paraId="00000077">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7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Seventh Schedule – Division of subjects into Union, State and Concurrent Lists.</w:t>
      </w:r>
    </w:p>
    <w:p w:rsidR="00000000" w:rsidDel="00000000" w:rsidP="00000000" w:rsidRDefault="00000000" w:rsidRPr="00000000" w14:paraId="00000079">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7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249 – Parliament may legislate on State List subjects in the national interest upon a Rajya Sabha resolution.</w:t>
      </w:r>
    </w:p>
    <w:p w:rsidR="00000000" w:rsidDel="00000000" w:rsidP="00000000" w:rsidRDefault="00000000" w:rsidRPr="00000000" w14:paraId="0000007B">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7C">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250 – Parliament may legislate on State List subjects during a National Emergency.</w:t>
      </w:r>
    </w:p>
    <w:p w:rsidR="00000000" w:rsidDel="00000000" w:rsidP="00000000" w:rsidRDefault="00000000" w:rsidRPr="00000000" w14:paraId="0000007D">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7E">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252 – Parliament may legislate on State subjects with the consent of two or more States.</w:t>
      </w:r>
    </w:p>
    <w:p w:rsidR="00000000" w:rsidDel="00000000" w:rsidP="00000000" w:rsidRDefault="00000000" w:rsidRPr="00000000" w14:paraId="0000007F">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80">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253 – Parliament’s power to implement international treaties and obligations.</w:t>
      </w:r>
    </w:p>
    <w:p w:rsidR="00000000" w:rsidDel="00000000" w:rsidP="00000000" w:rsidRDefault="00000000" w:rsidRPr="00000000" w14:paraId="00000081">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82">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256 – Obligation of States to comply with laws made by Parliament.</w:t>
      </w:r>
    </w:p>
    <w:p w:rsidR="00000000" w:rsidDel="00000000" w:rsidP="00000000" w:rsidRDefault="00000000" w:rsidRPr="00000000" w14:paraId="00000083">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84">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257 – State executive power shall not impede Union executive power.</w:t>
      </w:r>
    </w:p>
    <w:p w:rsidR="00000000" w:rsidDel="00000000" w:rsidP="00000000" w:rsidRDefault="00000000" w:rsidRPr="00000000" w14:paraId="00000085">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86">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355 – Constitutional duty of the Union to protect every State against external aggression and internal disturbance.</w:t>
      </w:r>
    </w:p>
    <w:p w:rsidR="00000000" w:rsidDel="00000000" w:rsidP="00000000" w:rsidRDefault="00000000" w:rsidRPr="00000000" w14:paraId="00000087">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88">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356 – President’s Rule in case of failure of constitutional machinery.</w:t>
      </w:r>
    </w:p>
    <w:p w:rsidR="00000000" w:rsidDel="00000000" w:rsidP="00000000" w:rsidRDefault="00000000" w:rsidRPr="00000000" w14:paraId="00000089">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8A">
      <w:pPr>
        <w:keepNext w:val="1"/>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 352 – Proclamation of National Emergency on grounds of war, external aggression, or armed rebellion.</w:t>
      </w:r>
    </w:p>
    <w:p w:rsidR="00000000" w:rsidDel="00000000" w:rsidP="00000000" w:rsidRDefault="00000000" w:rsidRPr="00000000" w14:paraId="0000008B">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8C">
      <w:pPr>
        <w:keepNext w:val="1"/>
        <w:spacing w:after="80" w:before="240" w:lineRule="auto"/>
        <w:ind w:left="360" w:firstLine="0"/>
        <w:rPr>
          <w:b w:val="1"/>
          <w:bCs w:val="1"/>
          <w:color w:val="4f81bd"/>
          <w:sz w:val="52"/>
          <w:szCs w:val="52"/>
        </w:rPr>
      </w:pPr>
      <w:r w:rsidDel="00000000" w:rsidR="00000000" w:rsidRPr="00000000">
        <w:rPr>
          <w:b w:val="1"/>
          <w:bCs w:val="1"/>
          <w:color w:val="4f81bd"/>
          <w:sz w:val="52"/>
          <w:szCs w:val="52"/>
          <w:rtl w:val="0"/>
        </w:rPr>
        <w:t xml:space="preserve">5. Constitutional Doctrines Relevant to Internal Security</w:t>
      </w:r>
    </w:p>
    <w:p w:rsidR="00000000" w:rsidDel="00000000" w:rsidP="00000000" w:rsidRDefault="00000000" w:rsidRPr="00000000" w14:paraId="0000008D">
      <w:pPr>
        <w:keepNext w:val="1"/>
        <w:spacing w:after="80" w:before="240" w:lineRule="auto"/>
        <w:rPr>
          <w:b w:val="1"/>
          <w:bCs w:val="1"/>
          <w:color w:val="4f81bd"/>
          <w:sz w:val="32"/>
          <w:szCs w:val="32"/>
          <w:u w:val="single"/>
        </w:rPr>
      </w:pPr>
      <w:r w:rsidDel="00000000" w:rsidR="00000000" w:rsidRPr="00000000">
        <w:rPr>
          <w:rtl w:val="0"/>
        </w:rPr>
      </w:r>
    </w:p>
    <w:p w:rsidR="00000000" w:rsidDel="00000000" w:rsidP="00000000" w:rsidRDefault="00000000" w:rsidRPr="00000000" w14:paraId="0000008E">
      <w:pPr>
        <w:keepNext w:val="1"/>
        <w:spacing w:after="80" w:before="240" w:lineRule="auto"/>
        <w:rPr>
          <w:b w:val="1"/>
          <w:bCs w:val="1"/>
          <w:color w:val="000000"/>
          <w:sz w:val="24"/>
          <w:szCs w:val="24"/>
        </w:rPr>
      </w:pPr>
      <w:r w:rsidDel="00000000" w:rsidR="00000000" w:rsidRPr="00000000">
        <w:rPr>
          <w:b w:val="1"/>
          <w:bCs w:val="1"/>
          <w:color w:val="4f81bd"/>
          <w:sz w:val="24"/>
          <w:szCs w:val="24"/>
          <w:u w:val="single"/>
          <w:rtl w:val="0"/>
        </w:rPr>
        <w:t xml:space="preserve">The Doctrine of Rule of Law</w:t>
      </w:r>
      <w:r w:rsidDel="00000000" w:rsidR="00000000" w:rsidRPr="00000000">
        <w:rPr>
          <w:b w:val="1"/>
          <w:bCs w:val="1"/>
          <w:color w:val="000000"/>
          <w:sz w:val="24"/>
          <w:szCs w:val="24"/>
          <w:u w:val="single"/>
          <w:rtl w:val="0"/>
        </w:rPr>
        <w:t xml:space="preserve">,</w:t>
      </w:r>
      <w:r w:rsidDel="00000000" w:rsidR="00000000" w:rsidRPr="00000000">
        <w:rPr>
          <w:b w:val="1"/>
          <w:bCs w:val="1"/>
          <w:color w:val="000000"/>
          <w:sz w:val="24"/>
          <w:szCs w:val="24"/>
          <w:rtl w:val="0"/>
        </w:rPr>
        <w:t xml:space="preserve"> recognized as part of the Basic Structure, mandates that all executive actions—including surveillance, interception of communications, preventive detention, and counter-terrorism operations—must have statutory authority and remain subject to judicial scrutiny.</w:t>
      </w:r>
    </w:p>
    <w:p w:rsidR="00000000" w:rsidDel="00000000" w:rsidP="00000000" w:rsidRDefault="00000000" w:rsidRPr="00000000" w14:paraId="0000008F">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90">
      <w:pPr>
        <w:keepNext w:val="1"/>
        <w:spacing w:after="80" w:before="240" w:lineRule="auto"/>
        <w:rPr>
          <w:b w:val="1"/>
          <w:bCs w:val="1"/>
          <w:color w:val="000000"/>
          <w:sz w:val="24"/>
          <w:szCs w:val="24"/>
        </w:rPr>
      </w:pPr>
      <w:r w:rsidDel="00000000" w:rsidR="00000000" w:rsidRPr="00000000">
        <w:rPr>
          <w:b w:val="1"/>
          <w:bCs w:val="1"/>
          <w:color w:val="4f81bd"/>
          <w:sz w:val="24"/>
          <w:szCs w:val="24"/>
          <w:u w:val="single"/>
          <w:rtl w:val="0"/>
        </w:rPr>
        <w:t xml:space="preserve">The Doctrine of Proportionality requires</w:t>
      </w:r>
      <w:r w:rsidDel="00000000" w:rsidR="00000000" w:rsidRPr="00000000">
        <w:rPr>
          <w:b w:val="1"/>
          <w:bCs w:val="1"/>
          <w:color w:val="4f81bd"/>
          <w:sz w:val="24"/>
          <w:szCs w:val="24"/>
          <w:rtl w:val="0"/>
        </w:rPr>
        <w:t xml:space="preserve"> </w:t>
      </w:r>
      <w:r w:rsidDel="00000000" w:rsidR="00000000" w:rsidRPr="00000000">
        <w:rPr>
          <w:b w:val="1"/>
          <w:bCs w:val="1"/>
          <w:color w:val="000000"/>
          <w:sz w:val="24"/>
          <w:szCs w:val="24"/>
          <w:rtl w:val="0"/>
        </w:rPr>
        <w:t xml:space="preserve">that restrictions on Fundamental Rights must be suitable, necessary, and proportionate to the legitimate objective sought to be achieved. This doctrine has become central to judicial review of internet shutdowns, surveillance measures, and restrictions imposed during security operations.</w:t>
      </w:r>
    </w:p>
    <w:p w:rsidR="00000000" w:rsidDel="00000000" w:rsidP="00000000" w:rsidRDefault="00000000" w:rsidRPr="00000000" w14:paraId="00000091">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92">
      <w:pPr>
        <w:keepNext w:val="1"/>
        <w:spacing w:after="80" w:before="240" w:lineRule="auto"/>
        <w:rPr>
          <w:b w:val="1"/>
          <w:bCs w:val="1"/>
          <w:color w:val="000000"/>
          <w:sz w:val="24"/>
          <w:szCs w:val="24"/>
        </w:rPr>
      </w:pPr>
      <w:r w:rsidDel="00000000" w:rsidR="00000000" w:rsidRPr="00000000">
        <w:rPr>
          <w:b w:val="1"/>
          <w:bCs w:val="1"/>
          <w:color w:val="4f81bd"/>
          <w:sz w:val="24"/>
          <w:szCs w:val="24"/>
          <w:u w:val="single"/>
          <w:rtl w:val="0"/>
        </w:rPr>
        <w:t xml:space="preserve">The Doctrine of Procedural Fairness</w:t>
      </w:r>
      <w:r w:rsidDel="00000000" w:rsidR="00000000" w:rsidRPr="00000000">
        <w:rPr>
          <w:b w:val="1"/>
          <w:bCs w:val="1"/>
          <w:color w:val="000000"/>
          <w:sz w:val="24"/>
          <w:szCs w:val="24"/>
          <w:rtl w:val="0"/>
        </w:rPr>
        <w:t xml:space="preserve"> under Article 21 requires that any deprivation of liberty must follow a fair, just and reasonable procedure.</w:t>
      </w:r>
    </w:p>
    <w:p w:rsidR="00000000" w:rsidDel="00000000" w:rsidP="00000000" w:rsidRDefault="00000000" w:rsidRPr="00000000" w14:paraId="00000093">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94">
      <w:pPr>
        <w:keepNext w:val="1"/>
        <w:spacing w:after="80" w:before="240" w:lineRule="auto"/>
        <w:rPr>
          <w:b w:val="1"/>
          <w:bCs w:val="1"/>
          <w:color w:val="000000"/>
          <w:sz w:val="24"/>
          <w:szCs w:val="24"/>
        </w:rPr>
      </w:pPr>
      <w:r w:rsidDel="00000000" w:rsidR="00000000" w:rsidRPr="00000000">
        <w:rPr>
          <w:b w:val="1"/>
          <w:bCs w:val="1"/>
          <w:color w:val="4f81bd"/>
          <w:sz w:val="24"/>
          <w:szCs w:val="24"/>
          <w:u w:val="single"/>
          <w:rtl w:val="0"/>
        </w:rPr>
        <w:t xml:space="preserve">The principle of Cooperative Federalism</w:t>
      </w:r>
      <w:r w:rsidDel="00000000" w:rsidR="00000000" w:rsidRPr="00000000">
        <w:rPr>
          <w:b w:val="1"/>
          <w:bCs w:val="1"/>
          <w:color w:val="4f81bd"/>
          <w:sz w:val="24"/>
          <w:szCs w:val="24"/>
          <w:rtl w:val="0"/>
        </w:rPr>
        <w:t xml:space="preserve"> </w:t>
      </w:r>
      <w:r w:rsidDel="00000000" w:rsidR="00000000" w:rsidRPr="00000000">
        <w:rPr>
          <w:b w:val="1"/>
          <w:bCs w:val="1"/>
          <w:color w:val="000000"/>
          <w:sz w:val="24"/>
          <w:szCs w:val="24"/>
          <w:rtl w:val="0"/>
        </w:rPr>
        <w:t xml:space="preserve">underlies India’s internal security architecture. While “Police” and “Public Order” fall within the State List, terrorism, national security, intelligence gathering, and offences affecting multiple States often require coordinated action by the Union Government and central agencies.</w:t>
      </w:r>
    </w:p>
    <w:p w:rsidR="00000000" w:rsidDel="00000000" w:rsidP="00000000" w:rsidRDefault="00000000" w:rsidRPr="00000000" w14:paraId="00000095">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96">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The Basic Structure Doctrine, evolved by the Supreme Court in </w:t>
      </w:r>
      <w:r w:rsidDel="00000000" w:rsidR="00000000" w:rsidRPr="00000000">
        <w:rPr>
          <w:b w:val="1"/>
          <w:bCs w:val="1"/>
          <w:color w:val="000000"/>
          <w:sz w:val="24"/>
          <w:szCs w:val="24"/>
          <w:u w:val="single"/>
          <w:rtl w:val="0"/>
        </w:rPr>
        <w:t xml:space="preserve">Kesavananda Bharati v. State of Kerala (1973), prevents constitutional amendments from destroying essential features such as the Rule of Law, Judicial Review, Federalism, Democracy and Fundamental Rights—even in the name of national security</w:t>
      </w:r>
      <w:r w:rsidDel="00000000" w:rsidR="00000000" w:rsidRPr="00000000">
        <w:rPr>
          <w:b w:val="1"/>
          <w:bCs w:val="1"/>
          <w:color w:val="000000"/>
          <w:sz w:val="24"/>
          <w:szCs w:val="24"/>
          <w:rtl w:val="0"/>
        </w:rPr>
        <w:t xml:space="preserve">.</w:t>
      </w:r>
    </w:p>
    <w:p w:rsidR="00000000" w:rsidDel="00000000" w:rsidP="00000000" w:rsidRDefault="00000000" w:rsidRPr="00000000" w14:paraId="00000097">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98">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9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16th Constitutional Amendment Act, 1963</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Empowered the State to impose restrictions in the interests of the sovereignty and integrity of India. It also amended the oath of public representatives to uphold the sovereignty and integrity of the nation.</w:t>
      </w:r>
    </w:p>
    <w:p w:rsidR="00000000" w:rsidDel="00000000" w:rsidP="00000000" w:rsidRDefault="00000000" w:rsidRPr="00000000" w14:paraId="0000009A">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9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42nd Constitutional Amendment Act, 1976</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Expanded the powers of the Union during the Emergency period and strengthened central authority. Many of its provisions later became controversial due to concerns regarding executive overreach.</w:t>
      </w:r>
    </w:p>
    <w:p w:rsidR="00000000" w:rsidDel="00000000" w:rsidP="00000000" w:rsidRDefault="00000000" w:rsidRPr="00000000" w14:paraId="0000009C">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9D">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4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44th Constitutional Amendment Act, 1978</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 Introduced safeguards against misuse of emergency powers. It replaced the term “internal disturbance” in Article 352 with “armed rebellion”, making it significantly more difficult to proclaim a National Emergency on internal grounds.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A0">
      <w:pPr>
        <w:keepNext w:val="1"/>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4f81bd"/>
          <w:sz w:val="52"/>
          <w:szCs w:val="5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52"/>
          <w:szCs w:val="52"/>
          <w:u w:val="none"/>
          <w:shd w:fill="auto" w:val="clear"/>
          <w:vertAlign w:val="baseline"/>
          <w:rtl w:val="0"/>
        </w:rPr>
        <w:t xml:space="preserve">Evolution of Internal Security in India</w:t>
      </w:r>
    </w:p>
    <w:p w:rsidR="00000000" w:rsidDel="00000000" w:rsidP="00000000" w:rsidRDefault="00000000" w:rsidRPr="00000000" w14:paraId="000000A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1"/>
          <w:bCs w:val="1"/>
          <w:i w:val="0"/>
          <w:iCs w:val="0"/>
          <w:smallCaps w:val="0"/>
          <w:strike w:val="0"/>
          <w:color w:val="4f81bd"/>
          <w:sz w:val="40"/>
          <w:szCs w:val="40"/>
          <w:u w:val="none"/>
          <w:shd w:fill="auto" w:val="clear"/>
          <w:vertAlign w:val="baseline"/>
        </w:rPr>
      </w:pPr>
      <w:r w:rsidDel="00000000" w:rsidR="00000000" w:rsidRPr="00000000">
        <w:rPr>
          <w:rtl w:val="0"/>
        </w:rPr>
      </w:r>
    </w:p>
    <w:p w:rsidR="00000000" w:rsidDel="00000000" w:rsidP="00000000" w:rsidRDefault="00000000" w:rsidRPr="00000000" w14:paraId="000000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India’s internal security framework has evolved continuously since Independence in response to changing security threats, geopolitical developments, constitutional challenges, and technological advancements. While the nature of threats has transformed—from communal violence and separatist movements to terrorism, cyber warfare, and hybrid threats—the primary objective of the Indian State has remained the preservation of sovereignty, territorial integrity, constitutionalorder,r and public safety.</w:t>
      </w:r>
    </w:p>
    <w:p w:rsidR="00000000" w:rsidDel="00000000" w:rsidP="00000000" w:rsidRDefault="00000000" w:rsidRPr="00000000" w14:paraId="000000A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evolution of internal security may be understood through the following phases:</w:t>
      </w:r>
    </w:p>
    <w:p w:rsidR="00000000" w:rsidDel="00000000" w:rsidP="00000000" w:rsidRDefault="00000000" w:rsidRPr="00000000" w14:paraId="000000A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I. Post-Independence Phase (1947–1962): Nation Building and Internal Consolidation</w:t>
      </w:r>
    </w:p>
    <w:p w:rsidR="00000000" w:rsidDel="00000000" w:rsidP="00000000" w:rsidRDefault="00000000" w:rsidRPr="00000000" w14:paraId="000000A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first phase of India’s internal security was dominated by the challenges arising from Partition, integration of princely states and the establishment of constitutional governance.</w:t>
      </w:r>
    </w:p>
    <w:p w:rsidR="00000000" w:rsidDel="00000000" w:rsidP="00000000" w:rsidRDefault="00000000" w:rsidRPr="00000000" w14:paraId="000000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Major challenges included:</w:t>
      </w:r>
    </w:p>
    <w:p w:rsidR="00000000" w:rsidDel="00000000" w:rsidP="00000000" w:rsidRDefault="00000000" w:rsidRPr="00000000" w14:paraId="000000A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Partition riots and communal violence</w:t>
      </w:r>
    </w:p>
    <w:p w:rsidR="00000000" w:rsidDel="00000000" w:rsidP="00000000" w:rsidRDefault="00000000" w:rsidRPr="00000000" w14:paraId="000000AD">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Refugee rehabilitation</w:t>
      </w:r>
    </w:p>
    <w:p w:rsidR="00000000" w:rsidDel="00000000" w:rsidP="00000000" w:rsidRDefault="00000000" w:rsidRPr="00000000" w14:paraId="000000AE">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Integration of 562 princely states</w:t>
      </w:r>
    </w:p>
    <w:p w:rsidR="00000000" w:rsidDel="00000000" w:rsidP="00000000" w:rsidRDefault="00000000" w:rsidRPr="00000000" w14:paraId="000000AF">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Hyderabad Police Action (Operation Polo), 1948</w:t>
      </w:r>
    </w:p>
    <w:p w:rsidR="00000000" w:rsidDel="00000000" w:rsidP="00000000" w:rsidRDefault="00000000" w:rsidRPr="00000000" w14:paraId="000000B0">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Accession of Jammu &amp; Kashmir</w:t>
      </w:r>
    </w:p>
    <w:p w:rsidR="00000000" w:rsidDel="00000000" w:rsidP="00000000" w:rsidRDefault="00000000" w:rsidRPr="00000000" w14:paraId="000000B1">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 insurgencies in the North-East</w:t>
      </w:r>
    </w:p>
    <w:p w:rsidR="00000000" w:rsidDel="00000000" w:rsidP="00000000" w:rsidRDefault="00000000" w:rsidRPr="00000000" w14:paraId="000000B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During this period, the primary objective of the government was restoration of law and order and preservation of territorial unity.</w:t>
      </w:r>
    </w:p>
    <w:p w:rsidR="00000000" w:rsidDel="00000000" w:rsidP="00000000" w:rsidRDefault="00000000" w:rsidRPr="00000000" w14:paraId="000000B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Intelligence Bureau (IB), originally established in 1887 during British rule, became India’s principal internal intelligence agency after Independence.</w:t>
      </w:r>
    </w:p>
    <w:p w:rsidR="00000000" w:rsidDel="00000000" w:rsidP="00000000" w:rsidRDefault="00000000" w:rsidRPr="00000000" w14:paraId="000000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This phase also witnessed the adoption of the Constitution of India (1950), which laid down the constitutional framework governing national security, Centre-State relations, and emergency powers.</w:t>
      </w:r>
    </w:p>
    <w:p w:rsidR="00000000" w:rsidDel="00000000" w:rsidP="00000000" w:rsidRDefault="00000000" w:rsidRPr="00000000" w14:paraId="000000B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24"/>
          <w:szCs w:val="24"/>
          <w:u w:val="none"/>
          <w:shd w:fill="auto" w:val="clear"/>
          <w:vertAlign w:val="baseline"/>
          <w:rtl w:val="0"/>
        </w:rPr>
        <w:t xml:space="preserve">II. Emergence of Organised Internal Threats (1962–1980)</w:t>
      </w:r>
    </w:p>
    <w:p w:rsidR="00000000" w:rsidDel="00000000" w:rsidP="00000000" w:rsidRDefault="00000000" w:rsidRPr="00000000" w14:paraId="000000B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The 1962 Sino-Indian War</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exposed serious shortcomings in India’s intelligence and national security apparatus.</w:t>
      </w:r>
    </w:p>
    <w:p w:rsidR="00000000" w:rsidDel="00000000" w:rsidP="00000000" w:rsidRDefault="00000000" w:rsidRPr="00000000" w14:paraId="000000B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Henderson Brooks–Bhagat Report (though officially unpublished) highlighted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deficiencies in military preparedness and intelligence assessment. The conflict prompted a reassessment of India’s security architecture.</w:t>
      </w:r>
    </w:p>
    <w:p w:rsidR="00000000" w:rsidDel="00000000" w:rsidP="00000000" w:rsidRDefault="00000000" w:rsidRPr="00000000" w14:paraId="000000B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Following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1965 Indo-Pak War, the Government recognized</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the need to separate domestic and external intelligence functions.</w:t>
      </w:r>
    </w:p>
    <w:p w:rsidR="00000000" w:rsidDel="00000000" w:rsidP="00000000" w:rsidRDefault="00000000" w:rsidRPr="00000000" w14:paraId="000000C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Accordingly</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 in 1968, the Research and Analysis Wing (RAW) was established under R. N. Kao, with responsibility for foreign intelligence, while the Intelligence Bureau retained responsibility for internal intelligence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Another major development during this period was the emergence of the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Naxalbari Movement (1967) in West Bengal,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which marked the beginning of Left-Wing Extremism in India. Initially confined to a small peasant uprising, the movement gradually spread across several States and evolved into one of India’s longest-running internal security challenges.</w:t>
      </w:r>
    </w:p>
    <w:p w:rsidR="00000000" w:rsidDel="00000000" w:rsidP="00000000" w:rsidRDefault="00000000" w:rsidRPr="00000000" w14:paraId="000000C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 deal with insurgency in the North-East, Parliament enacted the Armed Forces (Special Powers) Act, 1958 (AFSPA), enabling deployment of the armed forces in areas declared as “disturbed.”</w:t>
      </w:r>
    </w:p>
    <w:p w:rsidR="00000000" w:rsidDel="00000000" w:rsidP="00000000" w:rsidRDefault="00000000" w:rsidRPr="00000000" w14:paraId="000000C6">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III. Rise of Terrorism and Separatist Movements (1980–2001</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1980s and 1990s witnessed a shift from insurgency to organised terrorism and separatist violence.</w:t>
      </w:r>
    </w:p>
    <w:p w:rsidR="00000000" w:rsidDel="00000000" w:rsidP="00000000" w:rsidRDefault="00000000" w:rsidRPr="00000000" w14:paraId="000000C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Punjab experienced violent militancy demanding the creation of Khalistan. Major events such as Operation Blue Star (1984), the assassination of Prime Minister Indira Gandhi, and the Air India Flight 182 bombing (1985) demonstrated the increasing sophistication of terrorist organisation.</w:t>
      </w:r>
    </w:p>
    <w:p w:rsidR="00000000" w:rsidDel="00000000" w:rsidP="00000000" w:rsidRDefault="00000000" w:rsidRPr="00000000" w14:paraId="000000C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insurgency in Jammu &amp; Kashmir, beginning in 1989, further transformed India’s security landscape. Cross-border infiltration, radicalization, targeted killings, and foreign-sponsored terrorism necessitated greater intelligence coordination and counter-insurgency operations.</w:t>
      </w:r>
    </w:p>
    <w:p w:rsidR="00000000" w:rsidDel="00000000" w:rsidP="00000000" w:rsidRDefault="00000000" w:rsidRPr="00000000" w14:paraId="000000C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1993 Mumbai Serial Bomb Blasts, which killed 257 people, exposed the nexus between organised crime, terror financing, and international networks.</w:t>
      </w:r>
    </w:p>
    <w:p w:rsidR="00000000" w:rsidDel="00000000" w:rsidP="00000000" w:rsidRDefault="00000000" w:rsidRPr="00000000" w14:paraId="000000D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IC-814 hijacking (1999) highlighted deficiencies in aviation security, hostage negotiation mechanisms, and inter-agency coordination.</w:t>
      </w:r>
    </w:p>
    <w:p w:rsidR="00000000" w:rsidDel="00000000" w:rsidP="00000000" w:rsidRDefault="00000000" w:rsidRPr="00000000" w14:paraId="000000D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During this phase, India increasingly recognized terrorism as a national security challenge rather than merely a law-and-order issue.</w:t>
      </w:r>
    </w:p>
    <w:p w:rsidR="00000000" w:rsidDel="00000000" w:rsidP="00000000" w:rsidRDefault="00000000" w:rsidRPr="00000000" w14:paraId="000000D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D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6"/>
          <w:szCs w:val="36"/>
          <w:u w:val="none"/>
          <w:shd w:fill="auto" w:val="clear"/>
          <w:vertAlign w:val="baseline"/>
          <w:rtl w:val="0"/>
        </w:rPr>
        <w:t xml:space="preserve">IV. Institutional Reforms and Counter-Terrorism (2001–2014)</w:t>
      </w:r>
      <w:r w:rsidDel="00000000" w:rsidR="00000000" w:rsidRPr="00000000">
        <w:rPr>
          <w:rtl w:val="0"/>
        </w:rPr>
      </w:r>
    </w:p>
    <w:p w:rsidR="00000000" w:rsidDel="00000000" w:rsidP="00000000" w:rsidRDefault="00000000" w:rsidRPr="00000000" w14:paraId="000000D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terrorist attack on the Indian Parliament (13 December 2001) marked a turning point in India’s national security policy. The attack nearly escalated into a full-scale military confrontation between India and Pakistan and reinforced the need for integrated intelligence and coordinated counter-terrorism mechanisms.</w:t>
      </w:r>
    </w:p>
    <w:p w:rsidR="00000000" w:rsidDel="00000000" w:rsidP="00000000" w:rsidRDefault="00000000" w:rsidRPr="00000000" w14:paraId="000000D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most significant catalyst for institutional reform, however, was the 26/11 Mumbai Terror Attacks. The attacks exposed major deficiencies in intelligence sharing, coastal security, crisis response, and inter-agency coordination.</w:t>
      </w:r>
    </w:p>
    <w:p w:rsidR="00000000" w:rsidDel="00000000" w:rsidP="00000000" w:rsidRDefault="00000000" w:rsidRPr="00000000" w14:paraId="000000D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 response, the Government introduced several structural reforms, including:</w:t>
      </w:r>
    </w:p>
    <w:p w:rsidR="00000000" w:rsidDel="00000000" w:rsidP="00000000" w:rsidRDefault="00000000" w:rsidRPr="00000000" w14:paraId="000000D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Establishment of the National Investigation Agency (NIA) through the NIA Act, 2008.</w:t>
      </w:r>
    </w:p>
    <w:p w:rsidR="00000000" w:rsidDel="00000000" w:rsidP="00000000" w:rsidRDefault="00000000" w:rsidRPr="00000000" w14:paraId="000000E0">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Strengthening of the Multi Agency Centre (MAC) for intelligence sharing.</w:t>
      </w:r>
    </w:p>
    <w:p w:rsidR="00000000" w:rsidDel="00000000" w:rsidP="00000000" w:rsidRDefault="00000000" w:rsidRPr="00000000" w14:paraId="000000E1">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Expansion of coastal security architecture.</w:t>
      </w:r>
    </w:p>
    <w:p w:rsidR="00000000" w:rsidDel="00000000" w:rsidP="00000000" w:rsidRDefault="00000000" w:rsidRPr="00000000" w14:paraId="000000E2">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Establishment of regional hubs of the National Security Guard (NSG).</w:t>
      </w:r>
    </w:p>
    <w:p w:rsidR="00000000" w:rsidDel="00000000" w:rsidP="00000000" w:rsidRDefault="00000000" w:rsidRPr="00000000" w14:paraId="000000E3">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Modernisation of police forces.</w:t>
      </w:r>
    </w:p>
    <w:p w:rsidR="00000000" w:rsidDel="00000000" w:rsidP="00000000" w:rsidRDefault="00000000" w:rsidRPr="00000000" w14:paraId="000000E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This period also witnessed increased emphasis on specialized legislation such as amendments to the Unlawful Activities (Prevention) Act (UAPA).</w:t>
      </w:r>
    </w:p>
    <w:p w:rsidR="00000000" w:rsidDel="00000000" w:rsidP="00000000" w:rsidRDefault="00000000" w:rsidRPr="00000000" w14:paraId="000000E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A">
      <w:pPr>
        <w:keepNext w:val="1"/>
        <w:spacing w:after="80" w:before="240" w:lineRule="auto"/>
        <w:rPr>
          <w:b w:val="1"/>
          <w:bCs w:val="1"/>
          <w:color w:val="000000"/>
          <w:sz w:val="40"/>
          <w:szCs w:val="40"/>
        </w:rPr>
      </w:pPr>
      <w:r w:rsidDel="00000000" w:rsidR="00000000" w:rsidRPr="00000000">
        <w:rPr>
          <w:b w:val="1"/>
          <w:bCs w:val="1"/>
          <w:color w:val="000000"/>
          <w:sz w:val="40"/>
          <w:szCs w:val="40"/>
          <w:rtl w:val="0"/>
        </w:rPr>
        <w:t xml:space="preserve"> V. Technology-Driven Security (2014–Present)</w:t>
      </w:r>
    </w:p>
    <w:p w:rsidR="00000000" w:rsidDel="00000000" w:rsidP="00000000" w:rsidRDefault="00000000" w:rsidRPr="00000000" w14:paraId="000000E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nature of internal security has expanded significantly beyond conventional terrorism.</w:t>
      </w:r>
    </w:p>
    <w:p w:rsidR="00000000" w:rsidDel="00000000" w:rsidP="00000000" w:rsidRDefault="00000000" w:rsidRPr="00000000" w14:paraId="000000E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Contemporary threats include:</w:t>
      </w:r>
    </w:p>
    <w:p w:rsidR="00000000" w:rsidDel="00000000" w:rsidP="00000000" w:rsidRDefault="00000000" w:rsidRPr="00000000" w14:paraId="000000E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Cross-border terrorism.</w:t>
      </w:r>
    </w:p>
    <w:p w:rsidR="00000000" w:rsidDel="00000000" w:rsidP="00000000" w:rsidRDefault="00000000" w:rsidRPr="00000000" w14:paraId="000000F0">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Drone incursions.</w:t>
      </w:r>
    </w:p>
    <w:p w:rsidR="00000000" w:rsidDel="00000000" w:rsidP="00000000" w:rsidRDefault="00000000" w:rsidRPr="00000000" w14:paraId="000000F1">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Lone-wolf attacks.</w:t>
      </w:r>
    </w:p>
    <w:p w:rsidR="00000000" w:rsidDel="00000000" w:rsidP="00000000" w:rsidRDefault="00000000" w:rsidRPr="00000000" w14:paraId="000000F2">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Radicalization through digital platforms.</w:t>
      </w:r>
    </w:p>
    <w:p w:rsidR="00000000" w:rsidDel="00000000" w:rsidP="00000000" w:rsidRDefault="00000000" w:rsidRPr="00000000" w14:paraId="000000F3">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Cyber warfare.</w:t>
      </w:r>
    </w:p>
    <w:p w:rsidR="00000000" w:rsidDel="00000000" w:rsidP="00000000" w:rsidRDefault="00000000" w:rsidRPr="00000000" w14:paraId="000000F4">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Ransomware attacks.</w:t>
      </w:r>
    </w:p>
    <w:p w:rsidR="00000000" w:rsidDel="00000000" w:rsidP="00000000" w:rsidRDefault="00000000" w:rsidRPr="00000000" w14:paraId="000000F5">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Deepfake technology.</w:t>
      </w:r>
    </w:p>
    <w:p w:rsidR="00000000" w:rsidDel="00000000" w:rsidP="00000000" w:rsidRDefault="00000000" w:rsidRPr="00000000" w14:paraId="000000F6">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Cryptocurrency-based terror financing.</w:t>
      </w:r>
    </w:p>
    <w:p w:rsidR="00000000" w:rsidDel="00000000" w:rsidP="00000000" w:rsidRDefault="00000000" w:rsidRPr="00000000" w14:paraId="000000F7">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Critical infrastructure attacks.</w:t>
      </w:r>
    </w:p>
    <w:p w:rsidR="00000000" w:rsidDel="00000000" w:rsidP="00000000" w:rsidRDefault="00000000" w:rsidRPr="00000000" w14:paraId="000000F8">
      <w:pPr>
        <w:keepNext w:val="1"/>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Artificial Intelligence-enabled misinformation.</w:t>
      </w:r>
    </w:p>
    <w:p w:rsidR="00000000" w:rsidDel="00000000" w:rsidP="00000000" w:rsidRDefault="00000000" w:rsidRPr="00000000" w14:paraId="000000F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To address these emerging threats, the Government has strengthened institutions such as:</w:t>
      </w:r>
    </w:p>
    <w:p w:rsidR="00000000" w:rsidDel="00000000" w:rsidP="00000000" w:rsidRDefault="00000000" w:rsidRPr="00000000" w14:paraId="000000F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National Technical Research Organisation (NTRO).</w:t>
      </w:r>
    </w:p>
    <w:p w:rsidR="00000000" w:rsidDel="00000000" w:rsidP="00000000" w:rsidRDefault="00000000" w:rsidRPr="00000000" w14:paraId="000000FD">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Indian Cyber Crime Coordination Centre (I4C).</w:t>
      </w:r>
    </w:p>
    <w:p w:rsidR="00000000" w:rsidDel="00000000" w:rsidP="00000000" w:rsidRDefault="00000000" w:rsidRPr="00000000" w14:paraId="000000FE">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CERT-In.</w:t>
      </w:r>
    </w:p>
    <w:p w:rsidR="00000000" w:rsidDel="00000000" w:rsidP="00000000" w:rsidRDefault="00000000" w:rsidRPr="00000000" w14:paraId="000000FF">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National Critical Information Infrastructure Protection Centre (NCIIPC).</w:t>
      </w:r>
    </w:p>
    <w:p w:rsidR="00000000" w:rsidDel="00000000" w:rsidP="00000000" w:rsidRDefault="00000000" w:rsidRPr="00000000" w14:paraId="00000100">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NATGRID.</w:t>
      </w:r>
    </w:p>
    <w:p w:rsidR="00000000" w:rsidDel="00000000" w:rsidP="00000000" w:rsidRDefault="00000000" w:rsidRPr="00000000" w14:paraId="00000101">
      <w:pPr>
        <w:keepNext w:val="1"/>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National Intelligence Grid.</w:t>
      </w:r>
    </w:p>
    <w:p w:rsidR="00000000" w:rsidDel="00000000" w:rsidP="00000000" w:rsidRDefault="00000000" w:rsidRPr="00000000" w14:paraId="000001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focus has shifted from reactive policing to predictive intelligence, inter-agency coordination, data analytics, cyber resilience, and integrated national security management.</w:t>
      </w:r>
    </w:p>
    <w:p w:rsidR="00000000" w:rsidDel="00000000" w:rsidP="00000000" w:rsidRDefault="00000000" w:rsidRPr="00000000" w14:paraId="000001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32"/>
          <w:szCs w:val="32"/>
          <w:u w:val="none"/>
          <w:shd w:fill="auto" w:val="clear"/>
          <w:vertAlign w:val="baseline"/>
        </w:rPr>
      </w:pPr>
      <w:r w:rsidDel="00000000" w:rsidR="00000000" w:rsidRPr="00000000">
        <w:rPr>
          <w:rtl w:val="0"/>
        </w:rPr>
      </w:r>
    </w:p>
    <w:p w:rsidR="00000000" w:rsidDel="00000000" w:rsidP="00000000" w:rsidRDefault="00000000" w:rsidRPr="00000000" w14:paraId="00000105">
      <w:pPr>
        <w:keepNext w:val="1"/>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4f81bd"/>
          <w:sz w:val="52"/>
          <w:szCs w:val="5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52"/>
          <w:szCs w:val="52"/>
          <w:u w:val="none"/>
          <w:shd w:fill="auto" w:val="clear"/>
          <w:vertAlign w:val="baseline"/>
          <w:rtl w:val="0"/>
        </w:rPr>
        <w:t xml:space="preserve">Changing Nature of Internal Security</w:t>
      </w:r>
    </w:p>
    <w:p w:rsidR="00000000" w:rsidDel="00000000" w:rsidP="00000000" w:rsidRDefault="00000000" w:rsidRPr="00000000" w14:paraId="0000010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concept of internal security has undergone a significant transformation:</w:t>
      </w:r>
    </w:p>
    <w:p w:rsidR="00000000" w:rsidDel="00000000" w:rsidP="00000000" w:rsidRDefault="00000000" w:rsidRPr="00000000" w14:paraId="000001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Initially, it was primarily concerned with maintaining law and order and addressing communal violence. Over time, it expanded to include insurgency, terrorism, organised crime, Left-Wing Extremism, narco-terrorism, and cross-border infiltration. In the contemporary era, it encompasses cyber security, information warfare, critical infrastructure protection, artificial intelligence, space-based surveillance, and hybrid warfare.</w:t>
      </w:r>
    </w:p>
    <w:p w:rsidR="00000000" w:rsidDel="00000000" w:rsidP="00000000" w:rsidRDefault="00000000" w:rsidRPr="00000000" w14:paraId="000001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Consequently, India’s internal security framework today relies not only on traditional policing but also on intelligence-led operations, technological capabilities, financial surveillance, legal reforms, and coordinated action among multiple agencies.</w:t>
      </w:r>
    </w:p>
    <w:p w:rsidR="00000000" w:rsidDel="00000000" w:rsidP="00000000" w:rsidRDefault="00000000" w:rsidRPr="00000000" w14:paraId="000001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1"/>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1"/>
          <w:bCs w:val="1"/>
          <w:i w:val="0"/>
          <w:iCs w:val="0"/>
          <w:smallCaps w:val="0"/>
          <w:strike w:val="0"/>
          <w:color w:val="4f81bd"/>
          <w:sz w:val="52"/>
          <w:szCs w:val="5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52"/>
          <w:szCs w:val="52"/>
          <w:u w:val="none"/>
          <w:shd w:fill="auto" w:val="clear"/>
          <w:vertAlign w:val="baseline"/>
          <w:rtl w:val="0"/>
        </w:rPr>
        <w:t xml:space="preserve">Legislative Framework Governing Internal Security in India</w:t>
      </w:r>
    </w:p>
    <w:p w:rsidR="00000000" w:rsidDel="00000000" w:rsidP="00000000" w:rsidRDefault="00000000" w:rsidRPr="00000000" w14:paraId="000001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44"/>
          <w:szCs w:val="44"/>
          <w:u w:val="none"/>
          <w:shd w:fill="auto" w:val="clear"/>
          <w:vertAlign w:val="baseline"/>
        </w:rPr>
      </w:pPr>
      <w:r w:rsidDel="00000000" w:rsidR="00000000" w:rsidRPr="00000000">
        <w:rPr>
          <w:rtl w:val="0"/>
        </w:rPr>
      </w:r>
    </w:p>
    <w:p w:rsidR="00000000" w:rsidDel="00000000" w:rsidP="00000000" w:rsidRDefault="00000000" w:rsidRPr="00000000" w14:paraId="000001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India’s internal security architecture is governed through a combination of special security legislations, criminal laws, cyber laws, financial laws, and procedural laws. While the Constitution provides the framework, these legislations empower intelligence agencies, investigating authorities and law enforcement agencies to prevent, investigate and prosecute offences affecting the sovereignty, unity, integrity, and security of India.</w:t>
      </w:r>
    </w:p>
    <w:p w:rsidR="00000000" w:rsidDel="00000000" w:rsidP="00000000" w:rsidRDefault="00000000" w:rsidRPr="00000000" w14:paraId="000001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1. Unlawful Activities (Prevention) Act, 1967 (UAPA)</w:t>
      </w:r>
    </w:p>
    <w:p w:rsidR="00000000" w:rsidDel="00000000" w:rsidP="00000000" w:rsidRDefault="00000000" w:rsidRPr="00000000" w14:paraId="000001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Unlawful Activities (Prevention) Act, 1967 is India’s principal anti-terror legislation administered by the Ministry of Home Affairs. Initially enacted to curb unlawful associations threatening the sovereignty and integrity of India, it was strengthened through the 2004, 2008, 2012 and 2019 amendments after the repeal of POTA. </w:t>
      </w:r>
    </w:p>
    <w:p w:rsidR="00000000" w:rsidDel="00000000" w:rsidP="00000000" w:rsidRDefault="00000000" w:rsidRPr="00000000" w14:paraId="000001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Important Provisions</w:t>
      </w:r>
    </w:p>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8">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2 – Definitions.</w:t>
      </w:r>
    </w:p>
    <w:p w:rsidR="00000000" w:rsidDel="00000000" w:rsidP="00000000" w:rsidRDefault="00000000" w:rsidRPr="00000000" w14:paraId="00000119">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3 – Declaration of an association as unlawful.</w:t>
      </w:r>
    </w:p>
    <w:p w:rsidR="00000000" w:rsidDel="00000000" w:rsidP="00000000" w:rsidRDefault="00000000" w:rsidRPr="00000000" w14:paraId="0000011A">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15 – Definition of a terrorist act.</w:t>
      </w:r>
    </w:p>
    <w:p w:rsidR="00000000" w:rsidDel="00000000" w:rsidP="00000000" w:rsidRDefault="00000000" w:rsidRPr="00000000" w14:paraId="0000011B">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16 – Punishment for terrorist acts.</w:t>
      </w:r>
    </w:p>
    <w:p w:rsidR="00000000" w:rsidDel="00000000" w:rsidP="00000000" w:rsidRDefault="00000000" w:rsidRPr="00000000" w14:paraId="0000011C">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17 – Punishment for raising funds for terrorist acts.</w:t>
      </w:r>
    </w:p>
    <w:p w:rsidR="00000000" w:rsidDel="00000000" w:rsidP="00000000" w:rsidRDefault="00000000" w:rsidRPr="00000000" w14:paraId="0000011D">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18 – Punishment for conspiracy, attempt, or abetment.</w:t>
      </w:r>
    </w:p>
    <w:p w:rsidR="00000000" w:rsidDel="00000000" w:rsidP="00000000" w:rsidRDefault="00000000" w:rsidRPr="00000000" w14:paraId="0000011E">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18A – Organizing terrorist camps.</w:t>
      </w:r>
    </w:p>
    <w:p w:rsidR="00000000" w:rsidDel="00000000" w:rsidP="00000000" w:rsidRDefault="00000000" w:rsidRPr="00000000" w14:paraId="0000011F">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18B – Recruitment of persons for terrorist acts.</w:t>
      </w:r>
    </w:p>
    <w:p w:rsidR="00000000" w:rsidDel="00000000" w:rsidP="00000000" w:rsidRDefault="00000000" w:rsidRPr="00000000" w14:paraId="00000120">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19 – Harboring terrorists.</w:t>
      </w:r>
    </w:p>
    <w:p w:rsidR="00000000" w:rsidDel="00000000" w:rsidP="00000000" w:rsidRDefault="00000000" w:rsidRPr="00000000" w14:paraId="00000121">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20 – Membership of a terrorist organisation.</w:t>
      </w:r>
    </w:p>
    <w:p w:rsidR="00000000" w:rsidDel="00000000" w:rsidP="00000000" w:rsidRDefault="00000000" w:rsidRPr="00000000" w14:paraId="00000122">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21 – Holding proceeds of terrorism.</w:t>
      </w:r>
    </w:p>
    <w:p w:rsidR="00000000" w:rsidDel="00000000" w:rsidP="00000000" w:rsidRDefault="00000000" w:rsidRPr="00000000" w14:paraId="00000123">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35 – Power of the Central Government to designate terrorist organisation and, after the 2019 amendment, individual terrorists.</w:t>
      </w:r>
    </w:p>
    <w:p w:rsidR="00000000" w:rsidDel="00000000" w:rsidP="00000000" w:rsidRDefault="00000000" w:rsidRPr="00000000" w14:paraId="00000124">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43D(5) – Stringent conditions governing the grant of bail.</w:t>
      </w:r>
    </w:p>
    <w:p w:rsidR="00000000" w:rsidDel="00000000" w:rsidP="00000000" w:rsidRDefault="00000000" w:rsidRPr="00000000" w14:paraId="00000125">
      <w:pPr>
        <w:keepNext w:val="1"/>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51A – Power of the Central Government to freeze, seize or attach assets linked to terrorism. </w:t>
      </w:r>
    </w:p>
    <w:p w:rsidR="00000000" w:rsidDel="00000000" w:rsidP="00000000" w:rsidRDefault="00000000" w:rsidRPr="00000000" w14:paraId="0000012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1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2. National Investigation Agency Act, 2008</w:t>
      </w:r>
    </w:p>
    <w:p w:rsidR="00000000" w:rsidDel="00000000" w:rsidP="00000000" w:rsidRDefault="00000000" w:rsidRPr="00000000" w14:paraId="000001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Enacted after the 26/11 Mumbai Terror Attacks, the Act established the National Investigation Agency (NIA) as India’s premier counter-terrorism investigation agency.</w:t>
      </w:r>
    </w:p>
    <w:p w:rsidR="00000000" w:rsidDel="00000000" w:rsidP="00000000" w:rsidRDefault="00000000" w:rsidRPr="00000000" w14:paraId="000001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Salient Features</w:t>
      </w:r>
    </w:p>
    <w:p w:rsidR="00000000" w:rsidDel="00000000" w:rsidP="00000000" w:rsidRDefault="00000000" w:rsidRPr="00000000" w14:paraId="000001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Establishes the NIA as a central investigation agency.</w:t>
      </w:r>
    </w:p>
    <w:p w:rsidR="00000000" w:rsidDel="00000000" w:rsidP="00000000" w:rsidRDefault="00000000" w:rsidRPr="00000000" w14:paraId="00000130">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Empowers the Central Government to direct the NIA to investigate Scheduled Offences.</w:t>
      </w:r>
    </w:p>
    <w:p w:rsidR="00000000" w:rsidDel="00000000" w:rsidP="00000000" w:rsidRDefault="00000000" w:rsidRPr="00000000" w14:paraId="00000131">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Provides nationwide jurisdiction irrespective of state boundaries.</w:t>
      </w:r>
    </w:p>
    <w:p w:rsidR="00000000" w:rsidDel="00000000" w:rsidP="00000000" w:rsidRDefault="00000000" w:rsidRPr="00000000" w14:paraId="00000132">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Provides for establishment of Special NIA Courts.</w:t>
      </w:r>
    </w:p>
    <w:p w:rsidR="00000000" w:rsidDel="00000000" w:rsidP="00000000" w:rsidRDefault="00000000" w:rsidRPr="00000000" w14:paraId="00000133">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2019 Amendment expanded jurisdiction to include:</w:t>
      </w:r>
    </w:p>
    <w:p w:rsidR="00000000" w:rsidDel="00000000" w:rsidP="00000000" w:rsidRDefault="00000000" w:rsidRPr="00000000" w14:paraId="00000134">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Human trafficking</w:t>
      </w:r>
    </w:p>
    <w:p w:rsidR="00000000" w:rsidDel="00000000" w:rsidP="00000000" w:rsidRDefault="00000000" w:rsidRPr="00000000" w14:paraId="00000135">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Counterfeit currency</w:t>
      </w:r>
    </w:p>
    <w:p w:rsidR="00000000" w:rsidDel="00000000" w:rsidP="00000000" w:rsidRDefault="00000000" w:rsidRPr="00000000" w14:paraId="00000136">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Manufacture and sale of prohibited arms</w:t>
      </w:r>
    </w:p>
    <w:p w:rsidR="00000000" w:rsidDel="00000000" w:rsidP="00000000" w:rsidRDefault="00000000" w:rsidRPr="00000000" w14:paraId="00000137">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Cyber terrorism</w:t>
      </w:r>
    </w:p>
    <w:p w:rsidR="00000000" w:rsidDel="00000000" w:rsidP="00000000" w:rsidRDefault="00000000" w:rsidRPr="00000000" w14:paraId="00000138">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Explosive substances offences</w:t>
      </w:r>
    </w:p>
    <w:p w:rsidR="00000000" w:rsidDel="00000000" w:rsidP="00000000" w:rsidRDefault="00000000" w:rsidRPr="00000000" w14:paraId="00000139">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Also enables investigation of certain offences committed outside India, subject to statutory conditions.</w:t>
      </w:r>
    </w:p>
    <w:p w:rsidR="00000000" w:rsidDel="00000000" w:rsidP="00000000" w:rsidRDefault="00000000" w:rsidRPr="00000000" w14:paraId="0000013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3. Bharatiya Nyaya Sanhita, 2023 (BNS)</w:t>
      </w:r>
    </w:p>
    <w:p w:rsidR="00000000" w:rsidDel="00000000" w:rsidP="00000000" w:rsidRDefault="00000000" w:rsidRPr="00000000" w14:paraId="000001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Bharatiya Nyaya Sanhita, 2023, which came into force on 1 July 2024, replaced the Indian Penal Code, 1860. For the first time, terrorism and organised crime have been incorporated into India’s general penal law. </w:t>
      </w:r>
    </w:p>
    <w:p w:rsidR="00000000" w:rsidDel="00000000" w:rsidP="00000000" w:rsidRDefault="00000000" w:rsidRPr="00000000" w14:paraId="000001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Important Sections</w:t>
      </w:r>
    </w:p>
    <w:p w:rsidR="00000000" w:rsidDel="00000000" w:rsidP="00000000" w:rsidRDefault="00000000" w:rsidRPr="00000000" w14:paraId="0000014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5">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111 – Organised Crime- Criminalizes organised crime syndicates and prescribes enhanced punishment for offences committed through continuing unlawful activity.</w:t>
      </w:r>
    </w:p>
    <w:p w:rsidR="00000000" w:rsidDel="00000000" w:rsidP="00000000" w:rsidRDefault="00000000" w:rsidRPr="00000000" w14:paraId="000001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7">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112 – Petty Organised Crime- Provides punishment for smaller organised criminal activities that may not amount to organised crime under Section 111.</w:t>
      </w:r>
    </w:p>
    <w:p w:rsidR="00000000" w:rsidDel="00000000" w:rsidP="00000000" w:rsidRDefault="00000000" w:rsidRPr="00000000" w14:paraId="000001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113 – Terrorist Act- One of the most significant additions to Indian criminal law.</w:t>
      </w:r>
    </w:p>
    <w:p w:rsidR="00000000" w:rsidDel="00000000" w:rsidP="00000000" w:rsidRDefault="00000000" w:rsidRPr="00000000" w14:paraId="000001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section criminalizes:</w:t>
      </w:r>
    </w:p>
    <w:p w:rsidR="00000000" w:rsidDel="00000000" w:rsidP="00000000" w:rsidRDefault="00000000" w:rsidRPr="00000000" w14:paraId="0000014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Commission of terrorist acts.</w:t>
      </w:r>
    </w:p>
    <w:p w:rsidR="00000000" w:rsidDel="00000000" w:rsidP="00000000" w:rsidRDefault="00000000" w:rsidRPr="00000000" w14:paraId="0000014E">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Conspiracy to commit terrorist acts.</w:t>
      </w:r>
    </w:p>
    <w:p w:rsidR="00000000" w:rsidDel="00000000" w:rsidP="00000000" w:rsidRDefault="00000000" w:rsidRPr="00000000" w14:paraId="0000014F">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Recruitment of terrorists.</w:t>
      </w:r>
    </w:p>
    <w:p w:rsidR="00000000" w:rsidDel="00000000" w:rsidP="00000000" w:rsidRDefault="00000000" w:rsidRPr="00000000" w14:paraId="00000150">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Organisation of terrorist camps.</w:t>
      </w:r>
    </w:p>
    <w:p w:rsidR="00000000" w:rsidDel="00000000" w:rsidP="00000000" w:rsidRDefault="00000000" w:rsidRPr="00000000" w14:paraId="00000151">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Membership of terrorist organisation.</w:t>
      </w:r>
    </w:p>
    <w:p w:rsidR="00000000" w:rsidDel="00000000" w:rsidP="00000000" w:rsidRDefault="00000000" w:rsidRPr="00000000" w14:paraId="00000152">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Harboring terrorists.</w:t>
      </w:r>
    </w:p>
    <w:p w:rsidR="00000000" w:rsidDel="00000000" w:rsidP="00000000" w:rsidRDefault="00000000" w:rsidRPr="00000000" w14:paraId="00000153">
      <w:pPr>
        <w:keepNext w:val="1"/>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Possession of proceeds of terrorism.</w:t>
      </w:r>
    </w:p>
    <w:p w:rsidR="00000000" w:rsidDel="00000000" w:rsidP="00000000" w:rsidRDefault="00000000" w:rsidRPr="00000000" w14:paraId="0000015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Where a terrorist act results in death, punishment may extend to death penalty or imprisonment for life. </w:t>
      </w:r>
    </w:p>
    <w:p w:rsidR="00000000" w:rsidDel="00000000" w:rsidP="00000000" w:rsidRDefault="00000000" w:rsidRPr="00000000" w14:paraId="0000015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147 – Waging war against the Government of India.</w:t>
      </w:r>
    </w:p>
    <w:p w:rsidR="00000000" w:rsidDel="00000000" w:rsidP="00000000" w:rsidRDefault="00000000" w:rsidRPr="00000000" w14:paraId="000001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Sections relating to criminal conspiracy, unlawful assembly, rioting, sedition-replacement offences affecting sovereignty, cyber-enabled offences and public tranquility may also become relevant depending on the factual matrix.</w:t>
      </w:r>
    </w:p>
    <w:p w:rsidR="00000000" w:rsidDel="00000000" w:rsidP="00000000" w:rsidRDefault="00000000" w:rsidRPr="00000000" w14:paraId="000001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4. Bharatiya Nagarik Suraksha Sanhita, 2023 (BNSS</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BNSS replaced the Code of Criminal Procedure and governs the procedural aspects of criminal investigation.</w:t>
      </w:r>
    </w:p>
    <w:p w:rsidR="00000000" w:rsidDel="00000000" w:rsidP="00000000" w:rsidRDefault="00000000" w:rsidRPr="00000000" w14:paraId="000001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Relevant provisions include:</w:t>
      </w:r>
    </w:p>
    <w:p w:rsidR="00000000" w:rsidDel="00000000" w:rsidP="00000000" w:rsidRDefault="00000000" w:rsidRPr="00000000" w14:paraId="000001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3">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173 – Registration of information relating to cognizable offences, including electronic FIRs and Zero FIR provisions.</w:t>
      </w:r>
    </w:p>
    <w:p w:rsidR="00000000" w:rsidDel="00000000" w:rsidP="00000000" w:rsidRDefault="00000000" w:rsidRPr="00000000" w14:paraId="00000164">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Investigation procedures.</w:t>
      </w:r>
    </w:p>
    <w:p w:rsidR="00000000" w:rsidDel="00000000" w:rsidP="00000000" w:rsidRDefault="00000000" w:rsidRPr="00000000" w14:paraId="00000165">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Search and seizure.</w:t>
      </w:r>
    </w:p>
    <w:p w:rsidR="00000000" w:rsidDel="00000000" w:rsidP="00000000" w:rsidRDefault="00000000" w:rsidRPr="00000000" w14:paraId="00000166">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Arrest and detention.</w:t>
      </w:r>
    </w:p>
    <w:p w:rsidR="00000000" w:rsidDel="00000000" w:rsidP="00000000" w:rsidRDefault="00000000" w:rsidRPr="00000000" w14:paraId="00000167">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Police custody.</w:t>
      </w:r>
    </w:p>
    <w:p w:rsidR="00000000" w:rsidDel="00000000" w:rsidP="00000000" w:rsidRDefault="00000000" w:rsidRPr="00000000" w14:paraId="00000168">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Forensic investigation in specified offences.</w:t>
      </w:r>
    </w:p>
    <w:p w:rsidR="00000000" w:rsidDel="00000000" w:rsidP="00000000" w:rsidRDefault="00000000" w:rsidRPr="00000000" w14:paraId="00000169">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recording of evidence.</w:t>
      </w:r>
    </w:p>
    <w:p w:rsidR="00000000" w:rsidDel="00000000" w:rsidP="00000000" w:rsidRDefault="00000000" w:rsidRPr="00000000" w14:paraId="0000016A">
      <w:pPr>
        <w:keepNext w:val="1"/>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Use of technology during investigation.</w:t>
      </w:r>
    </w:p>
    <w:p w:rsidR="00000000" w:rsidDel="00000000" w:rsidP="00000000" w:rsidRDefault="00000000" w:rsidRPr="00000000" w14:paraId="000001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BNSS aims to improve efficiency, digitization, and accountability in criminal investigations.</w:t>
      </w:r>
    </w:p>
    <w:p w:rsidR="00000000" w:rsidDel="00000000" w:rsidP="00000000" w:rsidRDefault="00000000" w:rsidRPr="00000000" w14:paraId="0000016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5. Bharatiya Sakshya Adhiniyam, 2023 (BSA)</w:t>
      </w:r>
    </w:p>
    <w:p w:rsidR="00000000" w:rsidDel="00000000" w:rsidP="00000000" w:rsidRDefault="00000000" w:rsidRPr="00000000" w14:paraId="0000017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Bharatiya Sakshya Adhiniyam replaced the Indian Evidence Act, 1872.</w:t>
      </w:r>
    </w:p>
    <w:p w:rsidR="00000000" w:rsidDel="00000000" w:rsidP="00000000" w:rsidRDefault="00000000" w:rsidRPr="00000000" w14:paraId="0000017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It modernises evidentiary rules by recognising:</w:t>
      </w:r>
    </w:p>
    <w:p w:rsidR="00000000" w:rsidDel="00000000" w:rsidP="00000000" w:rsidRDefault="00000000" w:rsidRPr="00000000" w14:paraId="0000017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records.</w:t>
      </w:r>
    </w:p>
    <w:p w:rsidR="00000000" w:rsidDel="00000000" w:rsidP="00000000" w:rsidRDefault="00000000" w:rsidRPr="00000000" w14:paraId="00000177">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Digital evidence.</w:t>
      </w:r>
    </w:p>
    <w:p w:rsidR="00000000" w:rsidDel="00000000" w:rsidP="00000000" w:rsidRDefault="00000000" w:rsidRPr="00000000" w14:paraId="00000178">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communications.</w:t>
      </w:r>
    </w:p>
    <w:p w:rsidR="00000000" w:rsidDel="00000000" w:rsidP="00000000" w:rsidRDefault="00000000" w:rsidRPr="00000000" w14:paraId="00000179">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Digital documents.</w:t>
      </w:r>
    </w:p>
    <w:p w:rsidR="00000000" w:rsidDel="00000000" w:rsidP="00000000" w:rsidRDefault="00000000" w:rsidRPr="00000000" w14:paraId="0000017A">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Audio-video recordings.</w:t>
      </w:r>
    </w:p>
    <w:p w:rsidR="00000000" w:rsidDel="00000000" w:rsidP="00000000" w:rsidRDefault="00000000" w:rsidRPr="00000000" w14:paraId="0000017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Act is particularly significant for:</w:t>
      </w:r>
    </w:p>
    <w:p w:rsidR="00000000" w:rsidDel="00000000" w:rsidP="00000000" w:rsidRDefault="00000000" w:rsidRPr="00000000" w14:paraId="0000017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Cybercrime investigations.</w:t>
      </w:r>
    </w:p>
    <w:p w:rsidR="00000000" w:rsidDel="00000000" w:rsidP="00000000" w:rsidRDefault="00000000" w:rsidRPr="00000000" w14:paraId="0000017F">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Digital forensics.</w:t>
      </w:r>
    </w:p>
    <w:p w:rsidR="00000000" w:rsidDel="00000000" w:rsidP="00000000" w:rsidRDefault="00000000" w:rsidRPr="00000000" w14:paraId="00000180">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surveillance.</w:t>
      </w:r>
    </w:p>
    <w:p w:rsidR="00000000" w:rsidDel="00000000" w:rsidP="00000000" w:rsidRDefault="00000000" w:rsidRPr="00000000" w14:paraId="00000181">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Terror financing investigations.</w:t>
      </w:r>
    </w:p>
    <w:p w:rsidR="00000000" w:rsidDel="00000000" w:rsidP="00000000" w:rsidRDefault="00000000" w:rsidRPr="00000000" w14:paraId="00000182">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6. Information Technology Act, 2000</w:t>
      </w:r>
      <w:r w:rsidDel="00000000" w:rsidR="00000000" w:rsidRPr="00000000">
        <w:rPr>
          <w:rtl w:val="0"/>
        </w:rPr>
      </w:r>
    </w:p>
    <w:p w:rsidR="00000000" w:rsidDel="00000000" w:rsidP="00000000" w:rsidRDefault="00000000" w:rsidRPr="00000000" w14:paraId="000001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IT Act forms the statutory foundation of India’s cyber security regime.</w:t>
      </w:r>
    </w:p>
    <w:p w:rsidR="00000000" w:rsidDel="00000000" w:rsidP="00000000" w:rsidRDefault="00000000" w:rsidRPr="00000000" w14:paraId="0000018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Important Sections</w:t>
      </w:r>
    </w:p>
    <w:p w:rsidR="00000000" w:rsidDel="00000000" w:rsidP="00000000" w:rsidRDefault="00000000" w:rsidRPr="00000000" w14:paraId="0000018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9">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43 – Compensation for unauthorised access and damage to computer systems.</w:t>
      </w:r>
    </w:p>
    <w:p w:rsidR="00000000" w:rsidDel="00000000" w:rsidP="00000000" w:rsidRDefault="00000000" w:rsidRPr="00000000" w14:paraId="000001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B">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66 – Computer-related offences.</w:t>
      </w:r>
    </w:p>
    <w:p w:rsidR="00000000" w:rsidDel="00000000" w:rsidP="00000000" w:rsidRDefault="00000000" w:rsidRPr="00000000" w14:paraId="0000018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D">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66C – Identity theft.</w:t>
      </w:r>
    </w:p>
    <w:p w:rsidR="00000000" w:rsidDel="00000000" w:rsidP="00000000" w:rsidRDefault="00000000" w:rsidRPr="00000000" w14:paraId="0000018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66D – Cheating by personation using computer resources.</w:t>
      </w:r>
    </w:p>
    <w:p w:rsidR="00000000" w:rsidDel="00000000" w:rsidP="00000000" w:rsidRDefault="00000000" w:rsidRPr="00000000" w14:paraId="0000019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1">
      <w:pPr>
        <w:keepNext w:val="1"/>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66F – Cyber Terrorism.</w:t>
      </w:r>
    </w:p>
    <w:p w:rsidR="00000000" w:rsidDel="00000000" w:rsidP="00000000" w:rsidRDefault="00000000" w:rsidRPr="00000000" w14:paraId="0000019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person commits cyber terrorism if he intentionally threatens:</w:t>
      </w:r>
    </w:p>
    <w:p w:rsidR="00000000" w:rsidDel="00000000" w:rsidP="00000000" w:rsidRDefault="00000000" w:rsidRPr="00000000" w14:paraId="0000019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5">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Unity of India.</w:t>
      </w:r>
    </w:p>
    <w:p w:rsidR="00000000" w:rsidDel="00000000" w:rsidP="00000000" w:rsidRDefault="00000000" w:rsidRPr="00000000" w14:paraId="00000196">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Integrity of India.</w:t>
      </w:r>
    </w:p>
    <w:p w:rsidR="00000000" w:rsidDel="00000000" w:rsidP="00000000" w:rsidRDefault="00000000" w:rsidRPr="00000000" w14:paraId="00000197">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Sovereignty of India.</w:t>
      </w:r>
    </w:p>
    <w:p w:rsidR="00000000" w:rsidDel="00000000" w:rsidP="00000000" w:rsidRDefault="00000000" w:rsidRPr="00000000" w14:paraId="00000198">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Security of India.</w:t>
      </w:r>
    </w:p>
    <w:p w:rsidR="00000000" w:rsidDel="00000000" w:rsidP="00000000" w:rsidRDefault="00000000" w:rsidRPr="00000000" w14:paraId="000001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or attacks critical information infrastructure.</w:t>
      </w:r>
    </w:p>
    <w:p w:rsidR="00000000" w:rsidDel="00000000" w:rsidP="00000000" w:rsidRDefault="00000000" w:rsidRPr="00000000" w14:paraId="0000019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Punishment: Imprisonment for life.</w:t>
      </w:r>
    </w:p>
    <w:p w:rsidR="00000000" w:rsidDel="00000000" w:rsidP="00000000" w:rsidRDefault="00000000" w:rsidRPr="00000000" w14:paraId="0000019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E">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67 – Publication of obscene electronic material.</w:t>
      </w:r>
    </w:p>
    <w:p w:rsidR="00000000" w:rsidDel="00000000" w:rsidP="00000000" w:rsidRDefault="00000000" w:rsidRPr="00000000" w14:paraId="0000019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69 – Power of interception, monitoring, and decryption.</w:t>
      </w:r>
    </w:p>
    <w:p w:rsidR="00000000" w:rsidDel="00000000" w:rsidP="00000000" w:rsidRDefault="00000000" w:rsidRPr="00000000" w14:paraId="000001A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2">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69A – Blocking of public access to online information.</w:t>
      </w:r>
    </w:p>
    <w:p w:rsidR="00000000" w:rsidDel="00000000" w:rsidP="00000000" w:rsidRDefault="00000000" w:rsidRPr="00000000" w14:paraId="000001A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4">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69B – Monitoring and collection of traffic data.</w:t>
      </w:r>
    </w:p>
    <w:p w:rsidR="00000000" w:rsidDel="00000000" w:rsidP="00000000" w:rsidRDefault="00000000" w:rsidRPr="00000000" w14:paraId="000001A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6">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70 – Protected Systems.</w:t>
      </w:r>
    </w:p>
    <w:p w:rsidR="00000000" w:rsidDel="00000000" w:rsidP="00000000" w:rsidRDefault="00000000" w:rsidRPr="00000000" w14:paraId="000001A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8">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70A – National Critical Information Infrastructure Protection Centre (NCIIPC).</w:t>
      </w:r>
    </w:p>
    <w:p w:rsidR="00000000" w:rsidDel="00000000" w:rsidP="00000000" w:rsidRDefault="00000000" w:rsidRPr="00000000" w14:paraId="000001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A">
      <w:pPr>
        <w:keepNext w:val="1"/>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70B – Indian Computer Emergency Response Team (CERT-In).</w:t>
      </w:r>
    </w:p>
    <w:p w:rsidR="00000000" w:rsidDel="00000000" w:rsidP="00000000" w:rsidRDefault="00000000" w:rsidRPr="00000000" w14:paraId="000001A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7. National Security Act, 1980</w:t>
      </w:r>
    </w:p>
    <w:p w:rsidR="00000000" w:rsidDel="00000000" w:rsidP="00000000" w:rsidRDefault="00000000" w:rsidRPr="00000000" w14:paraId="000001A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NSA authorises preventive detention to maintain:</w:t>
      </w:r>
    </w:p>
    <w:p w:rsidR="00000000" w:rsidDel="00000000" w:rsidP="00000000" w:rsidRDefault="00000000" w:rsidRPr="00000000" w14:paraId="000001B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2">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National Security.</w:t>
      </w:r>
    </w:p>
    <w:p w:rsidR="00000000" w:rsidDel="00000000" w:rsidP="00000000" w:rsidRDefault="00000000" w:rsidRPr="00000000" w14:paraId="000001B3">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Public Order.</w:t>
      </w:r>
    </w:p>
    <w:p w:rsidR="00000000" w:rsidDel="00000000" w:rsidP="00000000" w:rsidRDefault="00000000" w:rsidRPr="00000000" w14:paraId="000001B4">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Essential supplies and services.</w:t>
      </w:r>
    </w:p>
    <w:p w:rsidR="00000000" w:rsidDel="00000000" w:rsidP="00000000" w:rsidRDefault="00000000" w:rsidRPr="00000000" w14:paraId="000001B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Act permits detention for specified periods subject to constitutional safeguards under Article 22 and review by an Advisory Board.</w:t>
      </w:r>
    </w:p>
    <w:p w:rsidR="00000000" w:rsidDel="00000000" w:rsidP="00000000" w:rsidRDefault="00000000" w:rsidRPr="00000000" w14:paraId="000001B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8. Armed Forces (Special Powers) Act, 1958 (AFSPA)</w:t>
      </w:r>
    </w:p>
    <w:p w:rsidR="00000000" w:rsidDel="00000000" w:rsidP="00000000" w:rsidRDefault="00000000" w:rsidRPr="00000000" w14:paraId="000001B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Applicable only in areas notified as “Disturbed Areas.”</w:t>
      </w:r>
    </w:p>
    <w:p w:rsidR="00000000" w:rsidDel="00000000" w:rsidP="00000000" w:rsidRDefault="00000000" w:rsidRPr="00000000" w14:paraId="000001B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Key powers include:</w:t>
      </w:r>
    </w:p>
    <w:p w:rsidR="00000000" w:rsidDel="00000000" w:rsidP="00000000" w:rsidRDefault="00000000" w:rsidRPr="00000000" w14:paraId="000001B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0">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Arrest without warrant.</w:t>
      </w:r>
    </w:p>
    <w:p w:rsidR="00000000" w:rsidDel="00000000" w:rsidP="00000000" w:rsidRDefault="00000000" w:rsidRPr="00000000" w14:paraId="000001C1">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Search without warrant.</w:t>
      </w:r>
    </w:p>
    <w:p w:rsidR="00000000" w:rsidDel="00000000" w:rsidP="00000000" w:rsidRDefault="00000000" w:rsidRPr="00000000" w14:paraId="000001C2">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Use of force under specified statutory conditions.</w:t>
      </w:r>
    </w:p>
    <w:p w:rsidR="00000000" w:rsidDel="00000000" w:rsidP="00000000" w:rsidRDefault="00000000" w:rsidRPr="00000000" w14:paraId="000001C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Act remains one of India’s most debated security legislations due to concerns regarding accountability and human rights.</w:t>
      </w:r>
    </w:p>
    <w:p w:rsidR="00000000" w:rsidDel="00000000" w:rsidP="00000000" w:rsidRDefault="00000000" w:rsidRPr="00000000" w14:paraId="000001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C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9. Prevention of Money Laundering Act, 2002 (PMLA</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PMLA seeks to prevent laundering of proceeds of crime and has become a key tool in combating terror financing.</w:t>
      </w:r>
    </w:p>
    <w:p w:rsidR="00000000" w:rsidDel="00000000" w:rsidP="00000000" w:rsidRDefault="00000000" w:rsidRPr="00000000" w14:paraId="000001C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Enforcement Directorate may:</w:t>
      </w:r>
    </w:p>
    <w:p w:rsidR="00000000" w:rsidDel="00000000" w:rsidP="00000000" w:rsidRDefault="00000000" w:rsidRPr="00000000" w14:paraId="000001C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Attach proceeds of crime.</w:t>
      </w:r>
    </w:p>
    <w:p w:rsidR="00000000" w:rsidDel="00000000" w:rsidP="00000000" w:rsidRDefault="00000000" w:rsidRPr="00000000" w14:paraId="000001CF">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Conduct searches.</w:t>
      </w:r>
    </w:p>
    <w:p w:rsidR="00000000" w:rsidDel="00000000" w:rsidP="00000000" w:rsidRDefault="00000000" w:rsidRPr="00000000" w14:paraId="000001D0">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Arrest accused people.</w:t>
      </w:r>
    </w:p>
    <w:p w:rsidR="00000000" w:rsidDel="00000000" w:rsidP="00000000" w:rsidRDefault="00000000" w:rsidRPr="00000000" w14:paraId="000001D1">
      <w:pPr>
        <w:keepNext w:val="1"/>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Confiscate illegally acquired assets.</w:t>
      </w:r>
    </w:p>
    <w:p w:rsidR="00000000" w:rsidDel="00000000" w:rsidP="00000000" w:rsidRDefault="00000000" w:rsidRPr="00000000" w14:paraId="000001D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D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10. Official Secrets Act, 1923</w:t>
      </w:r>
    </w:p>
    <w:p w:rsidR="00000000" w:rsidDel="00000000" w:rsidP="00000000" w:rsidRDefault="00000000" w:rsidRPr="00000000" w14:paraId="000001D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Act criminalises:</w:t>
      </w:r>
    </w:p>
    <w:p w:rsidR="00000000" w:rsidDel="00000000" w:rsidP="00000000" w:rsidRDefault="00000000" w:rsidRPr="00000000" w14:paraId="000001D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Espionage.</w:t>
      </w:r>
    </w:p>
    <w:p w:rsidR="00000000" w:rsidDel="00000000" w:rsidP="00000000" w:rsidRDefault="00000000" w:rsidRPr="00000000" w14:paraId="000001DA">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Communication of secret information.</w:t>
      </w:r>
    </w:p>
    <w:p w:rsidR="00000000" w:rsidDel="00000000" w:rsidP="00000000" w:rsidRDefault="00000000" w:rsidRPr="00000000" w14:paraId="000001DB">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Collection of classified defence information.</w:t>
      </w:r>
    </w:p>
    <w:p w:rsidR="00000000" w:rsidDel="00000000" w:rsidP="00000000" w:rsidRDefault="00000000" w:rsidRPr="00000000" w14:paraId="000001DC">
      <w:pPr>
        <w:keepNext w:val="1"/>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Disclosure of official secrets prejudicial to national security.</w:t>
      </w:r>
    </w:p>
    <w:p w:rsidR="00000000" w:rsidDel="00000000" w:rsidP="00000000" w:rsidRDefault="00000000" w:rsidRPr="00000000" w14:paraId="000001D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E">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It remains relevant in cases involving intelligence leaks and espionage.</w:t>
      </w:r>
    </w:p>
    <w:p w:rsidR="00000000" w:rsidDel="00000000" w:rsidP="00000000" w:rsidRDefault="00000000" w:rsidRPr="00000000" w14:paraId="000001DF">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1E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4f81bd"/>
          <w:sz w:val="32"/>
          <w:szCs w:val="3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32"/>
          <w:szCs w:val="32"/>
          <w:u w:val="none"/>
          <w:shd w:fill="auto" w:val="clear"/>
          <w:vertAlign w:val="baseline"/>
          <w:rtl w:val="0"/>
        </w:rPr>
        <w:t xml:space="preserve">11. Telecommunications and Interception Laws</w:t>
      </w:r>
    </w:p>
    <w:p w:rsidR="00000000" w:rsidDel="00000000" w:rsidP="00000000" w:rsidRDefault="00000000" w:rsidRPr="00000000" w14:paraId="000001E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Lawful interception of communication is presently governed through:</w:t>
      </w:r>
    </w:p>
    <w:p w:rsidR="00000000" w:rsidDel="00000000" w:rsidP="00000000" w:rsidRDefault="00000000" w:rsidRPr="00000000" w14:paraId="000001E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5(2) of the Indian Telegraph Act, 1885 (public emergency/public safety).</w:t>
      </w:r>
    </w:p>
    <w:p w:rsidR="00000000" w:rsidDel="00000000" w:rsidP="00000000" w:rsidRDefault="00000000" w:rsidRPr="00000000" w14:paraId="000001E6">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69 of the Information Technology Act, 2000 (electronic interception and decryption).</w:t>
      </w:r>
    </w:p>
    <w:p w:rsidR="00000000" w:rsidDel="00000000" w:rsidP="00000000" w:rsidRDefault="00000000" w:rsidRPr="00000000" w14:paraId="000001E7">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Rules framed thereunder governing interception, monitoring and review.</w:t>
      </w:r>
    </w:p>
    <w:p w:rsidR="00000000" w:rsidDel="00000000" w:rsidP="00000000" w:rsidRDefault="00000000" w:rsidRPr="00000000" w14:paraId="000001E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9">
      <w:pPr>
        <w:keepNext w:val="1"/>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80" w:before="0" w:line="276" w:lineRule="auto"/>
        <w:ind w:left="144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These provisions form the legal basis for surveillance undertaken by authorised agencies, subject to procedural safeguards and judicial scrutiny.</w:t>
      </w:r>
    </w:p>
    <w:p w:rsidR="00000000" w:rsidDel="00000000" w:rsidP="00000000" w:rsidRDefault="00000000" w:rsidRPr="00000000" w14:paraId="000001EA">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1E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Recent legislative reforms demonstrate four major trends in India’s internal security policy:</w:t>
      </w:r>
    </w:p>
    <w:p w:rsidR="00000000" w:rsidDel="00000000" w:rsidP="00000000" w:rsidRDefault="00000000" w:rsidRPr="00000000" w14:paraId="000001E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Integration of terrorism and organised crime into mainstream criminal law through the Bharatiya Nyaya Sanhita. </w:t>
      </w:r>
    </w:p>
    <w:p w:rsidR="00000000" w:rsidDel="00000000" w:rsidP="00000000" w:rsidRDefault="00000000" w:rsidRPr="00000000" w14:paraId="000001EF">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Strengthening of specialized investigative agencies, particularly the NIA, through expanded jurisdiction.</w:t>
      </w:r>
    </w:p>
    <w:p w:rsidR="00000000" w:rsidDel="00000000" w:rsidP="00000000" w:rsidRDefault="00000000" w:rsidRPr="00000000" w14:paraId="000001F0">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Recognition of cyber warfare and digital evidence as core components of national security.</w:t>
      </w:r>
    </w:p>
    <w:p w:rsidR="00000000" w:rsidDel="00000000" w:rsidP="00000000" w:rsidRDefault="00000000" w:rsidRPr="00000000" w14:paraId="000001F1">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Greater emphasis on financial disruption of terrorist networks through UAPA, PMLA, and asset-freezing mechanisms.</w:t>
      </w:r>
    </w:p>
    <w:p w:rsidR="00000000" w:rsidDel="00000000" w:rsidP="00000000" w:rsidRDefault="00000000" w:rsidRPr="00000000" w14:paraId="000001F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Judicial Framework Governing Internal Security in India</w:t>
      </w:r>
    </w:p>
    <w:p w:rsidR="00000000" w:rsidDel="00000000" w:rsidP="00000000" w:rsidRDefault="00000000" w:rsidRPr="00000000" w14:paraId="000001F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1"/>
          <w:bCs w:val="1"/>
          <w:i w:val="0"/>
          <w:iCs w:val="0"/>
          <w:smallCaps w:val="0"/>
          <w:strike w:val="0"/>
          <w:color w:val="4f81bd"/>
          <w:sz w:val="40"/>
          <w:szCs w:val="40"/>
          <w:u w:val="none"/>
          <w:shd w:fill="auto" w:val="clear"/>
          <w:vertAlign w:val="baseline"/>
        </w:rPr>
      </w:pPr>
      <w:r w:rsidDel="00000000" w:rsidR="00000000" w:rsidRPr="00000000">
        <w:rPr>
          <w:rtl w:val="0"/>
        </w:rPr>
      </w:r>
    </w:p>
    <w:p w:rsidR="00000000" w:rsidDel="00000000" w:rsidP="00000000" w:rsidRDefault="00000000" w:rsidRPr="00000000" w14:paraId="000001F5">
      <w:pPr>
        <w:keepNext w:val="1"/>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4f81bd"/>
          <w:sz w:val="44"/>
          <w:szCs w:val="4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4f81bd"/>
          <w:sz w:val="44"/>
          <w:szCs w:val="44"/>
          <w:u w:val="none"/>
          <w:shd w:fill="auto" w:val="clear"/>
          <w:vertAlign w:val="baseline"/>
          <w:rtl w:val="0"/>
        </w:rPr>
        <w:t xml:space="preserve">Judicial Framework Governing Internal Security in India</w:t>
      </w:r>
    </w:p>
    <w:p w:rsidR="00000000" w:rsidDel="00000000" w:rsidP="00000000" w:rsidRDefault="00000000" w:rsidRPr="00000000" w14:paraId="000001F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The judiciary plays a crucial role in India’s internal security architecture by ensuring that measures adopted to combat terrorism, insurgency, espionage, cyber warfare, and organised crime remain within the constitutional framework. While the Executive is responsible for maintaining national security, the Supreme Court, and High Courts act as constitutional guardians, ensuring that security concerns do not override the Rule of Law, Fundamental Rights, and democratic accountability.</w:t>
      </w:r>
    </w:p>
    <w:p w:rsidR="00000000" w:rsidDel="00000000" w:rsidP="00000000" w:rsidRDefault="00000000" w:rsidRPr="00000000" w14:paraId="000001F8">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1"/>
        <w:spacing w:after="80" w:before="240" w:lineRule="auto"/>
        <w:rPr>
          <w:b w:val="1"/>
          <w:bCs w:val="1"/>
          <w:color w:val="000000"/>
          <w:sz w:val="24"/>
          <w:szCs w:val="24"/>
        </w:rPr>
      </w:pPr>
      <w:r w:rsidDel="00000000" w:rsidR="00000000" w:rsidRPr="00000000">
        <w:rPr>
          <w:b w:val="1"/>
          <w:bCs w:val="1"/>
          <w:color w:val="000000"/>
          <w:sz w:val="24"/>
          <w:szCs w:val="24"/>
          <w:rtl w:val="0"/>
        </w:rPr>
        <w:t xml:space="preserve">Over the years, the Supreme Court has evolved important constitutional doctrines governing preventive detention, surveillance, internet shutdowns, anti-terror legislation, privacy, police powers and emergency provisions. These judgments continue to guide the functioning of agencies such as the Intelligence Bureau (IB), Research and Analysis Wing (RAW), National Investigation Agency (NIA), Central Bureau of Investigation (CBI), National Security Guard (NSG), and State Police Forces.</w:t>
      </w:r>
    </w:p>
    <w:p w:rsidR="00000000" w:rsidDel="00000000" w:rsidP="00000000" w:rsidRDefault="00000000" w:rsidRPr="00000000" w14:paraId="000001F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D">
      <w:pPr>
        <w:keepNext w:val="1"/>
        <w:spacing w:after="80" w:before="240" w:lineRule="auto"/>
        <w:rPr>
          <w:b w:val="1"/>
          <w:bCs w:val="1"/>
          <w:color w:val="4f81bd"/>
          <w:sz w:val="24"/>
          <w:szCs w:val="24"/>
        </w:rPr>
      </w:pPr>
      <w:r w:rsidDel="00000000" w:rsidR="00000000" w:rsidRPr="00000000">
        <w:rPr>
          <w:b w:val="1"/>
          <w:bCs w:val="1"/>
          <w:color w:val="4f81bd"/>
          <w:sz w:val="24"/>
          <w:szCs w:val="24"/>
          <w:rtl w:val="0"/>
        </w:rPr>
        <w:t xml:space="preserve">1. A.K. Gopalan v. State of Madras (1950)</w:t>
      </w:r>
    </w:p>
    <w:p w:rsidR="00000000" w:rsidDel="00000000" w:rsidP="00000000" w:rsidRDefault="00000000" w:rsidRPr="00000000" w14:paraId="000001F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Citation: AIR 1950 SC 27</w:t>
      </w:r>
    </w:p>
    <w:p w:rsidR="00000000" w:rsidDel="00000000" w:rsidP="00000000" w:rsidRDefault="00000000" w:rsidRPr="00000000" w14:paraId="000001F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Background</w:t>
      </w:r>
    </w:p>
    <w:p w:rsidR="00000000" w:rsidDel="00000000" w:rsidP="00000000" w:rsidRDefault="00000000" w:rsidRPr="00000000" w14:paraId="000002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A.K. Gopalan, a communist leader, challenged his preventive detention under the Preventive Detention Act, 1950, arguing that it violated his Fundamental Rights.</w:t>
      </w:r>
    </w:p>
    <w:p w:rsidR="00000000" w:rsidDel="00000000" w:rsidP="00000000" w:rsidRDefault="00000000" w:rsidRPr="00000000" w14:paraId="000002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Issues</w:t>
      </w:r>
    </w:p>
    <w:p w:rsidR="00000000" w:rsidDel="00000000" w:rsidP="00000000" w:rsidRDefault="00000000" w:rsidRPr="00000000" w14:paraId="0000020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6">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Whether preventive detention violated Article 21.</w:t>
      </w:r>
    </w:p>
    <w:p w:rsidR="00000000" w:rsidDel="00000000" w:rsidP="00000000" w:rsidRDefault="00000000" w:rsidRPr="00000000" w14:paraId="00000207">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Whether Articles 19, 21 and 22 should be read together.</w:t>
      </w:r>
    </w:p>
    <w:p w:rsidR="00000000" w:rsidDel="00000000" w:rsidP="00000000" w:rsidRDefault="00000000" w:rsidRPr="00000000" w14:paraId="0000020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Judgment</w:t>
      </w:r>
    </w:p>
    <w:p w:rsidR="00000000" w:rsidDel="00000000" w:rsidP="00000000" w:rsidRDefault="00000000" w:rsidRPr="00000000" w14:paraId="0000020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The Supreme Court upheld the validity of the Preventive Detention Act and adopted a narrow interpretation of Article 21. It held that if there existed a “procedure established by law,” deprivation of liberty would be constitutionally valid.</w:t>
      </w:r>
    </w:p>
    <w:p w:rsidR="00000000" w:rsidDel="00000000" w:rsidP="00000000" w:rsidRDefault="00000000" w:rsidRPr="00000000" w14:paraId="0000020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Significance</w:t>
      </w:r>
    </w:p>
    <w:p w:rsidR="00000000" w:rsidDel="00000000" w:rsidP="00000000" w:rsidRDefault="00000000" w:rsidRPr="00000000" w14:paraId="0000020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Although later overruled in Maneka Gandhi, this case marked the beginning of India’s preventive detention jurisprudence and highlighted the constitutional recognition of preventive detention under Article 22.</w:t>
      </w:r>
    </w:p>
    <w:p w:rsidR="00000000" w:rsidDel="00000000" w:rsidP="00000000" w:rsidRDefault="00000000" w:rsidRPr="00000000" w14:paraId="0000021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218">
      <w:pPr>
        <w:keepNext w:val="1"/>
        <w:spacing w:after="80" w:before="240" w:lineRule="auto"/>
        <w:rPr>
          <w:b w:val="1"/>
          <w:bCs w:val="1"/>
          <w:color w:val="4f81bd"/>
          <w:sz w:val="28"/>
          <w:szCs w:val="28"/>
        </w:rPr>
      </w:pPr>
      <w:r w:rsidDel="00000000" w:rsidR="00000000" w:rsidRPr="00000000">
        <w:rPr>
          <w:b w:val="1"/>
          <w:bCs w:val="1"/>
          <w:color w:val="4f81bd"/>
          <w:sz w:val="28"/>
          <w:szCs w:val="28"/>
          <w:rtl w:val="0"/>
        </w:rPr>
        <w:t xml:space="preserve">2. Maneka Gandhi v. Union of India (1978)</w:t>
      </w:r>
    </w:p>
    <w:p w:rsidR="00000000" w:rsidDel="00000000" w:rsidP="00000000" w:rsidRDefault="00000000" w:rsidRPr="00000000" w14:paraId="0000021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Citation: (1978) 1 SCC 248</w:t>
      </w:r>
    </w:p>
    <w:p w:rsidR="00000000" w:rsidDel="00000000" w:rsidP="00000000" w:rsidRDefault="00000000" w:rsidRPr="00000000" w14:paraId="0000021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21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Government impounded Maneka Gandhi’s passport without providing reasons. She challenged the action as violating Articles 14, 19 and 21.</w:t>
      </w:r>
    </w:p>
    <w:p w:rsidR="00000000" w:rsidDel="00000000" w:rsidP="00000000" w:rsidRDefault="00000000" w:rsidRPr="00000000" w14:paraId="0000021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Judgment</w:t>
      </w:r>
    </w:p>
    <w:p w:rsidR="00000000" w:rsidDel="00000000" w:rsidP="00000000" w:rsidRDefault="00000000" w:rsidRPr="00000000" w14:paraId="0000022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Supreme Court fundamentally transformed constitutional law by holding that:</w:t>
      </w:r>
    </w:p>
    <w:p w:rsidR="00000000" w:rsidDel="00000000" w:rsidP="00000000" w:rsidRDefault="00000000" w:rsidRPr="00000000" w14:paraId="0000022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3">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Articles 14, 19 and 21 are interconnected.</w:t>
      </w:r>
    </w:p>
    <w:p w:rsidR="00000000" w:rsidDel="00000000" w:rsidP="00000000" w:rsidRDefault="00000000" w:rsidRPr="00000000" w14:paraId="00000224">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Any law restricting liberty must be fair, just, and reasonable.</w:t>
      </w:r>
    </w:p>
    <w:p w:rsidR="00000000" w:rsidDel="00000000" w:rsidP="00000000" w:rsidRDefault="00000000" w:rsidRPr="00000000" w14:paraId="00000225">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Executive action cannot be arbitrary.</w:t>
      </w:r>
    </w:p>
    <w:p w:rsidR="00000000" w:rsidDel="00000000" w:rsidP="00000000" w:rsidRDefault="00000000" w:rsidRPr="00000000" w14:paraId="00000226">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“Procedure established by law” must satisfy substantive due process.</w:t>
      </w:r>
    </w:p>
    <w:p w:rsidR="00000000" w:rsidDel="00000000" w:rsidP="00000000" w:rsidRDefault="00000000" w:rsidRPr="00000000" w14:paraId="0000022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Principle Established</w:t>
      </w:r>
    </w:p>
    <w:p w:rsidR="00000000" w:rsidDel="00000000" w:rsidP="00000000" w:rsidRDefault="00000000" w:rsidRPr="00000000" w14:paraId="0000022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Court introduced the doctrine that every restriction on liberty must satisfy:</w:t>
      </w:r>
    </w:p>
    <w:p w:rsidR="00000000" w:rsidDel="00000000" w:rsidP="00000000" w:rsidRDefault="00000000" w:rsidRPr="00000000" w14:paraId="0000022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C">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Legality.</w:t>
      </w:r>
    </w:p>
    <w:p w:rsidR="00000000" w:rsidDel="00000000" w:rsidP="00000000" w:rsidRDefault="00000000" w:rsidRPr="00000000" w14:paraId="0000022D">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Fairness.</w:t>
      </w:r>
    </w:p>
    <w:p w:rsidR="00000000" w:rsidDel="00000000" w:rsidP="00000000" w:rsidRDefault="00000000" w:rsidRPr="00000000" w14:paraId="0000022E">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Reasonableness.</w:t>
      </w:r>
    </w:p>
    <w:p w:rsidR="00000000" w:rsidDel="00000000" w:rsidP="00000000" w:rsidRDefault="00000000" w:rsidRPr="00000000" w14:paraId="0000022F">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Non-arbitrariness.</w:t>
      </w:r>
    </w:p>
    <w:p w:rsidR="00000000" w:rsidDel="00000000" w:rsidP="00000000" w:rsidRDefault="00000000" w:rsidRPr="00000000" w14:paraId="0000023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2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This judgment governs:</w:t>
      </w:r>
    </w:p>
    <w:p w:rsidR="00000000" w:rsidDel="00000000" w:rsidP="00000000" w:rsidRDefault="00000000" w:rsidRPr="00000000" w14:paraId="0000023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5">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Counter-terror investigations.</w:t>
      </w:r>
    </w:p>
    <w:p w:rsidR="00000000" w:rsidDel="00000000" w:rsidP="00000000" w:rsidRDefault="00000000" w:rsidRPr="00000000" w14:paraId="00000236">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Preventive detention.</w:t>
      </w:r>
    </w:p>
    <w:p w:rsidR="00000000" w:rsidDel="00000000" w:rsidP="00000000" w:rsidRDefault="00000000" w:rsidRPr="00000000" w14:paraId="00000237">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Search and seizure.</w:t>
      </w:r>
    </w:p>
    <w:p w:rsidR="00000000" w:rsidDel="00000000" w:rsidP="00000000" w:rsidRDefault="00000000" w:rsidRPr="00000000" w14:paraId="00000238">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Surveillance.</w:t>
      </w:r>
    </w:p>
    <w:p w:rsidR="00000000" w:rsidDel="00000000" w:rsidP="00000000" w:rsidRDefault="00000000" w:rsidRPr="00000000" w14:paraId="00000239">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Intelligence operations.</w:t>
      </w:r>
    </w:p>
    <w:p w:rsidR="00000000" w:rsidDel="00000000" w:rsidP="00000000" w:rsidRDefault="00000000" w:rsidRPr="00000000" w14:paraId="0000023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Every action by security agencies must satisfy the test laid down in Maneka Gandhi.</w:t>
      </w:r>
    </w:p>
    <w:p w:rsidR="00000000" w:rsidDel="00000000" w:rsidP="00000000" w:rsidRDefault="00000000" w:rsidRPr="00000000" w14:paraId="0000023C">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1"/>
        <w:spacing w:after="80" w:before="240" w:lineRule="auto"/>
        <w:rPr>
          <w:b w:val="1"/>
          <w:bCs w:val="1"/>
          <w:color w:val="4f81bd"/>
          <w:sz w:val="28"/>
          <w:szCs w:val="28"/>
        </w:rPr>
      </w:pPr>
      <w:r w:rsidDel="00000000" w:rsidR="00000000" w:rsidRPr="00000000">
        <w:rPr>
          <w:b w:val="1"/>
          <w:bCs w:val="1"/>
          <w:color w:val="4f81bd"/>
          <w:sz w:val="28"/>
          <w:szCs w:val="28"/>
          <w:rtl w:val="0"/>
        </w:rPr>
        <w:t xml:space="preserve">3. Kartar Singh v. State of Punjab (1994)</w:t>
      </w:r>
    </w:p>
    <w:p w:rsidR="00000000" w:rsidDel="00000000" w:rsidP="00000000" w:rsidRDefault="00000000" w:rsidRPr="00000000" w14:paraId="0000023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Citation: (1994) 3 SCC 569</w:t>
      </w:r>
    </w:p>
    <w:p w:rsidR="00000000" w:rsidDel="00000000" w:rsidP="00000000" w:rsidRDefault="00000000" w:rsidRPr="00000000" w14:paraId="000002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24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constitutional validity of the Terrorist and Disruptive Activities (Prevention) Act, 1987 (TADA) was challenged.</w:t>
      </w:r>
    </w:p>
    <w:p w:rsidR="00000000" w:rsidDel="00000000" w:rsidP="00000000" w:rsidRDefault="00000000" w:rsidRPr="00000000" w14:paraId="0000024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Judgment</w:t>
      </w:r>
    </w:p>
    <w:p w:rsidR="00000000" w:rsidDel="00000000" w:rsidP="00000000" w:rsidRDefault="00000000" w:rsidRPr="00000000" w14:paraId="0000024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Supreme Court upheld the constitutional validity of TADA but observed that extraordinary anti-terror laws possess extraordinary coercive powers and therefore require strict procedural safeguards.</w:t>
      </w:r>
    </w:p>
    <w:p w:rsidR="00000000" w:rsidDel="00000000" w:rsidP="00000000" w:rsidRDefault="00000000" w:rsidRPr="00000000" w14:paraId="0000024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Court warned against misuse of anti-terror legislation and stressed that confessions, arrests, and investigations must comply with constitutional guarantees.</w:t>
      </w:r>
    </w:p>
    <w:p w:rsidR="00000000" w:rsidDel="00000000" w:rsidP="00000000" w:rsidRDefault="00000000" w:rsidRPr="00000000" w14:paraId="0000024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Significance</w:t>
      </w:r>
    </w:p>
    <w:p w:rsidR="00000000" w:rsidDel="00000000" w:rsidP="00000000" w:rsidRDefault="00000000" w:rsidRPr="00000000" w14:paraId="0000024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This case continues to influence judicial interpretation of the UAPA and other special security laws.</w:t>
      </w:r>
    </w:p>
    <w:p w:rsidR="00000000" w:rsidDel="00000000" w:rsidP="00000000" w:rsidRDefault="00000000" w:rsidRPr="00000000" w14:paraId="000002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50">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1"/>
        <w:spacing w:after="80" w:before="240" w:lineRule="auto"/>
        <w:rPr>
          <w:b w:val="1"/>
          <w:bCs w:val="1"/>
          <w:color w:val="4f81bd"/>
          <w:sz w:val="28"/>
          <w:szCs w:val="28"/>
        </w:rPr>
      </w:pPr>
      <w:r w:rsidDel="00000000" w:rsidR="00000000" w:rsidRPr="00000000">
        <w:rPr>
          <w:b w:val="1"/>
          <w:bCs w:val="1"/>
          <w:color w:val="4f81bd"/>
          <w:sz w:val="28"/>
          <w:szCs w:val="28"/>
          <w:rtl w:val="0"/>
        </w:rPr>
        <w:t xml:space="preserve">4. People’s Union for Civil Liberties (PUCL) v. Union of India (Telephone Tapping Case, 1997)</w:t>
      </w:r>
    </w:p>
    <w:p w:rsidR="00000000" w:rsidDel="00000000" w:rsidP="00000000" w:rsidRDefault="00000000" w:rsidRPr="00000000" w14:paraId="0000025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Citation: (1997) 1 SCC 301</w:t>
      </w:r>
    </w:p>
    <w:p w:rsidR="00000000" w:rsidDel="00000000" w:rsidP="00000000" w:rsidRDefault="00000000" w:rsidRPr="00000000" w14:paraId="0000025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25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constitutional validity of telephone interception under Section 5(2) of the Indian Telegraph Act, 1885, was challenged.</w:t>
      </w:r>
    </w:p>
    <w:p w:rsidR="00000000" w:rsidDel="00000000" w:rsidP="00000000" w:rsidRDefault="00000000" w:rsidRPr="00000000" w14:paraId="0000025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Judgment</w:t>
      </w:r>
    </w:p>
    <w:p w:rsidR="00000000" w:rsidDel="00000000" w:rsidP="00000000" w:rsidRDefault="00000000" w:rsidRPr="00000000" w14:paraId="0000025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Court recognized that telephone conversations form part of the Right to Privacy under Article 21.</w:t>
      </w:r>
    </w:p>
    <w:p w:rsidR="00000000" w:rsidDel="00000000" w:rsidP="00000000" w:rsidRDefault="00000000" w:rsidRPr="00000000" w14:paraId="0000025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However, interception may be permitted where:</w:t>
      </w:r>
    </w:p>
    <w:p w:rsidR="00000000" w:rsidDel="00000000" w:rsidP="00000000" w:rsidRDefault="00000000" w:rsidRPr="00000000" w14:paraId="0000025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It is authorised by law.</w:t>
      </w:r>
    </w:p>
    <w:p w:rsidR="00000000" w:rsidDel="00000000" w:rsidP="00000000" w:rsidRDefault="00000000" w:rsidRPr="00000000" w14:paraId="00000260">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There exists a public emergency or concern for public safety.</w:t>
      </w:r>
    </w:p>
    <w:p w:rsidR="00000000" w:rsidDel="00000000" w:rsidP="00000000" w:rsidRDefault="00000000" w:rsidRPr="00000000" w14:paraId="00000261">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Procedural safeguards are followed.</w:t>
      </w:r>
    </w:p>
    <w:p w:rsidR="00000000" w:rsidDel="00000000" w:rsidP="00000000" w:rsidRDefault="00000000" w:rsidRPr="00000000" w14:paraId="0000026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Court directed the Government to establish review committees and laid down detailed guidelines regulating interception.</w:t>
      </w:r>
    </w:p>
    <w:p w:rsidR="00000000" w:rsidDel="00000000" w:rsidP="00000000" w:rsidRDefault="00000000" w:rsidRPr="00000000" w14:paraId="0000026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Significance</w:t>
      </w:r>
    </w:p>
    <w:p w:rsidR="00000000" w:rsidDel="00000000" w:rsidP="00000000" w:rsidRDefault="00000000" w:rsidRPr="00000000" w14:paraId="0000026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This judgment remains the foundation of lawful electronic surveillance in India.</w:t>
      </w:r>
    </w:p>
    <w:p w:rsidR="00000000" w:rsidDel="00000000" w:rsidP="00000000" w:rsidRDefault="00000000" w:rsidRPr="00000000" w14:paraId="0000026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1"/>
        <w:spacing w:after="80" w:before="240" w:lineRule="auto"/>
        <w:rPr>
          <w:b w:val="1"/>
          <w:bCs w:val="1"/>
          <w:color w:val="4f81bd"/>
          <w:sz w:val="28"/>
          <w:szCs w:val="28"/>
        </w:rPr>
      </w:pPr>
      <w:r w:rsidDel="00000000" w:rsidR="00000000" w:rsidRPr="00000000">
        <w:rPr>
          <w:b w:val="1"/>
          <w:bCs w:val="1"/>
          <w:color w:val="4f81bd"/>
          <w:sz w:val="28"/>
          <w:szCs w:val="28"/>
          <w:rtl w:val="0"/>
        </w:rPr>
        <w:t xml:space="preserve">5. Naga People’s Movement of Human Rights v. Union of India (1997)</w:t>
      </w:r>
    </w:p>
    <w:p w:rsidR="00000000" w:rsidDel="00000000" w:rsidP="00000000" w:rsidRDefault="00000000" w:rsidRPr="00000000" w14:paraId="0000026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Citation: (1998) 2 SCC 109</w:t>
      </w:r>
    </w:p>
    <w:p w:rsidR="00000000" w:rsidDel="00000000" w:rsidP="00000000" w:rsidRDefault="00000000" w:rsidRPr="00000000" w14:paraId="0000026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26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constitutional validity of the Armed Forces (Special Powers) Act, 1958 (AFSPA) was challenged.</w:t>
      </w:r>
    </w:p>
    <w:p w:rsidR="00000000" w:rsidDel="00000000" w:rsidP="00000000" w:rsidRDefault="00000000" w:rsidRPr="00000000" w14:paraId="0000027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Judgment</w:t>
      </w:r>
    </w:p>
    <w:p w:rsidR="00000000" w:rsidDel="00000000" w:rsidP="00000000" w:rsidRDefault="00000000" w:rsidRPr="00000000" w14:paraId="0000027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Supreme Court upheld AFSPA as constitutionally valid but clarified that:</w:t>
      </w:r>
    </w:p>
    <w:p w:rsidR="00000000" w:rsidDel="00000000" w:rsidP="00000000" w:rsidRDefault="00000000" w:rsidRPr="00000000" w14:paraId="0000027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The declaration of a “disturbed area” cannot be permanent.</w:t>
      </w:r>
    </w:p>
    <w:p w:rsidR="00000000" w:rsidDel="00000000" w:rsidP="00000000" w:rsidRDefault="00000000" w:rsidRPr="00000000" w14:paraId="0000027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Use of force must remain proportionate.</w:t>
      </w:r>
    </w:p>
    <w:p w:rsidR="00000000" w:rsidDel="00000000" w:rsidP="00000000" w:rsidRDefault="00000000" w:rsidRPr="00000000" w14:paraId="0000027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Military operations remain subject to constitutional limitations.</w:t>
      </w:r>
    </w:p>
    <w:p w:rsidR="00000000" w:rsidDel="00000000" w:rsidP="00000000" w:rsidRDefault="00000000" w:rsidRPr="00000000" w14:paraId="0000027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Arrested persons must be handed over to the nearest police station without unnecessary delay.</w:t>
      </w:r>
    </w:p>
    <w:p w:rsidR="00000000" w:rsidDel="00000000" w:rsidP="00000000" w:rsidRDefault="00000000" w:rsidRPr="00000000" w14:paraId="0000027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Significance</w:t>
      </w:r>
    </w:p>
    <w:p w:rsidR="00000000" w:rsidDel="00000000" w:rsidP="00000000" w:rsidRDefault="00000000" w:rsidRPr="00000000" w14:paraId="0000027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judgment recognized the necessity of extraordinary powers in disturbed areas while emphasizing accountability.</w:t>
      </w:r>
    </w:p>
    <w:p w:rsidR="00000000" w:rsidDel="00000000" w:rsidP="00000000" w:rsidRDefault="00000000" w:rsidRPr="00000000" w14:paraId="0000027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80">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1">
      <w:pPr>
        <w:keepNext w:val="1"/>
        <w:spacing w:after="80" w:before="240" w:lineRule="auto"/>
        <w:rPr>
          <w:b w:val="1"/>
          <w:bCs w:val="1"/>
          <w:color w:val="4f81bd"/>
          <w:sz w:val="28"/>
          <w:szCs w:val="28"/>
        </w:rPr>
      </w:pPr>
      <w:r w:rsidDel="00000000" w:rsidR="00000000" w:rsidRPr="00000000">
        <w:rPr>
          <w:b w:val="1"/>
          <w:bCs w:val="1"/>
          <w:color w:val="4f81bd"/>
          <w:sz w:val="28"/>
          <w:szCs w:val="28"/>
          <w:rtl w:val="0"/>
        </w:rPr>
        <w:t xml:space="preserve">6. Shreya Singhal v. Union of India (2015)</w:t>
      </w:r>
    </w:p>
    <w:p w:rsidR="00000000" w:rsidDel="00000000" w:rsidP="00000000" w:rsidRDefault="00000000" w:rsidRPr="00000000" w14:paraId="0000028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Citation: (2015) 5 SCC 1</w:t>
      </w:r>
    </w:p>
    <w:p w:rsidR="00000000" w:rsidDel="00000000" w:rsidP="00000000" w:rsidRDefault="00000000" w:rsidRPr="00000000" w14:paraId="0000028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28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66A of the Information Technology Act, 2000 criminalised sending “offensive” electronic communications. The provision was challenged for violating freedom of speech.</w:t>
      </w:r>
    </w:p>
    <w:p w:rsidR="00000000" w:rsidDel="00000000" w:rsidP="00000000" w:rsidRDefault="00000000" w:rsidRPr="00000000" w14:paraId="0000028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Judgment</w:t>
      </w:r>
    </w:p>
    <w:p w:rsidR="00000000" w:rsidDel="00000000" w:rsidP="00000000" w:rsidRDefault="00000000" w:rsidRPr="00000000" w14:paraId="0000028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Supreme Court struck down Section 66A as unconstitutional, holding that vague restrictions on online speech violate Article 19(1)(a).</w:t>
      </w:r>
    </w:p>
    <w:p w:rsidR="00000000" w:rsidDel="00000000" w:rsidP="00000000" w:rsidRDefault="00000000" w:rsidRPr="00000000" w14:paraId="0000028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Court reaffirmed that restrictions on speech must fall strictly within the grounds mentioned in Article 19(2).</w:t>
      </w:r>
    </w:p>
    <w:p w:rsidR="00000000" w:rsidDel="00000000" w:rsidP="00000000" w:rsidRDefault="00000000" w:rsidRPr="00000000" w14:paraId="0000028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29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judgment is particularly important in cases involving:</w:t>
      </w:r>
    </w:p>
    <w:p w:rsidR="00000000" w:rsidDel="00000000" w:rsidP="00000000" w:rsidRDefault="00000000" w:rsidRPr="00000000" w14:paraId="0000029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Online extremism.</w:t>
      </w:r>
    </w:p>
    <w:p w:rsidR="00000000" w:rsidDel="00000000" w:rsidP="00000000" w:rsidRDefault="00000000" w:rsidRPr="00000000" w14:paraId="0000029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Digital censorship.</w:t>
      </w:r>
    </w:p>
    <w:p w:rsidR="00000000" w:rsidDel="00000000" w:rsidP="00000000" w:rsidRDefault="00000000" w:rsidRPr="00000000" w14:paraId="0000029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Cyber investigations.</w:t>
      </w:r>
    </w:p>
    <w:p w:rsidR="00000000" w:rsidDel="00000000" w:rsidP="00000000" w:rsidRDefault="00000000" w:rsidRPr="00000000" w14:paraId="00000296">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Social media regulation.</w:t>
      </w:r>
    </w:p>
    <w:p w:rsidR="00000000" w:rsidDel="00000000" w:rsidP="00000000" w:rsidRDefault="00000000" w:rsidRPr="00000000" w14:paraId="00000297">
      <w:pPr>
        <w:keepNext w:val="1"/>
        <w:spacing w:after="80" w:before="240" w:lineRule="auto"/>
        <w:rPr>
          <w:b w:val="1"/>
          <w:bCs w:val="1"/>
          <w:color w:val="4f81bd"/>
          <w:sz w:val="28"/>
          <w:szCs w:val="28"/>
        </w:rPr>
      </w:pPr>
      <w:r w:rsidDel="00000000" w:rsidR="00000000" w:rsidRPr="00000000">
        <w:rPr>
          <w:rtl w:val="0"/>
        </w:rPr>
      </w:r>
    </w:p>
    <w:p w:rsidR="00000000" w:rsidDel="00000000" w:rsidP="00000000" w:rsidRDefault="00000000" w:rsidRPr="00000000" w14:paraId="00000298">
      <w:pPr>
        <w:keepNext w:val="1"/>
        <w:spacing w:after="80" w:before="240" w:lineRule="auto"/>
        <w:rPr>
          <w:b w:val="1"/>
          <w:bCs w:val="1"/>
          <w:color w:val="000000"/>
          <w:sz w:val="24"/>
          <w:szCs w:val="24"/>
        </w:rPr>
      </w:pPr>
      <w:r w:rsidDel="00000000" w:rsidR="00000000" w:rsidRPr="00000000">
        <w:rPr>
          <w:b w:val="1"/>
          <w:bCs w:val="1"/>
          <w:color w:val="4f81bd"/>
          <w:sz w:val="28"/>
          <w:szCs w:val="28"/>
          <w:rtl w:val="0"/>
        </w:rPr>
        <w:t xml:space="preserve">7. Justice K.S. Puttaswamy (Retd.) v. Union of India (2017)</w:t>
      </w:r>
      <w:r w:rsidDel="00000000" w:rsidR="00000000" w:rsidRPr="00000000">
        <w:rPr>
          <w:rtl w:val="0"/>
        </w:rPr>
      </w:r>
    </w:p>
    <w:p w:rsidR="00000000" w:rsidDel="00000000" w:rsidP="00000000" w:rsidRDefault="00000000" w:rsidRPr="00000000" w14:paraId="0000029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Citation: (2017) 10 SCC 1</w:t>
      </w:r>
    </w:p>
    <w:p w:rsidR="00000000" w:rsidDel="00000000" w:rsidP="00000000" w:rsidRDefault="00000000" w:rsidRPr="00000000" w14:paraId="0000029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29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 nine-judge Constitution Bench examined whether privacy constitutes a Fundamental Right.</w:t>
      </w:r>
    </w:p>
    <w:p w:rsidR="00000000" w:rsidDel="00000000" w:rsidP="00000000" w:rsidRDefault="00000000" w:rsidRPr="00000000" w14:paraId="0000029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Judgment</w:t>
      </w:r>
    </w:p>
    <w:p w:rsidR="00000000" w:rsidDel="00000000" w:rsidP="00000000" w:rsidRDefault="00000000" w:rsidRPr="00000000" w14:paraId="000002A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Court unanimously held that:</w:t>
      </w:r>
    </w:p>
    <w:p w:rsidR="00000000" w:rsidDel="00000000" w:rsidP="00000000" w:rsidRDefault="00000000" w:rsidRPr="00000000" w14:paraId="000002A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Right to Privacy is an intrinsic part of Article 21 and Part III of the Constitution.</w:t>
      </w:r>
    </w:p>
    <w:p w:rsidR="00000000" w:rsidDel="00000000" w:rsidP="00000000" w:rsidRDefault="00000000" w:rsidRPr="00000000" w14:paraId="000002A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Court laid down the four-fold proportionality test, requiring that any State intrusion into privacy must satisfy:</w:t>
      </w:r>
    </w:p>
    <w:p w:rsidR="00000000" w:rsidDel="00000000" w:rsidP="00000000" w:rsidRDefault="00000000" w:rsidRPr="00000000" w14:paraId="000002A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Legality – There must be a valid law authorising the action.</w:t>
      </w:r>
    </w:p>
    <w:p w:rsidR="00000000" w:rsidDel="00000000" w:rsidP="00000000" w:rsidRDefault="00000000" w:rsidRPr="00000000" w14:paraId="000002A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Legitimate Aim – The action must pursue a legitimate State objective.</w:t>
      </w:r>
    </w:p>
    <w:p w:rsidR="00000000" w:rsidDel="00000000" w:rsidP="00000000" w:rsidRDefault="00000000" w:rsidRPr="00000000" w14:paraId="000002A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 Necessity – No less restrictive alternative should be available.</w:t>
      </w:r>
    </w:p>
    <w:p w:rsidR="00000000" w:rsidDel="00000000" w:rsidP="00000000" w:rsidRDefault="00000000" w:rsidRPr="00000000" w14:paraId="000002A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 Proportionality – The extent of intrusion must be proportionate to the objective.</w:t>
      </w:r>
    </w:p>
    <w:p w:rsidR="00000000" w:rsidDel="00000000" w:rsidP="00000000" w:rsidRDefault="00000000" w:rsidRPr="00000000" w14:paraId="000002A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2A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This judgment now governs:</w:t>
      </w:r>
    </w:p>
    <w:p w:rsidR="00000000" w:rsidDel="00000000" w:rsidP="00000000" w:rsidRDefault="00000000" w:rsidRPr="00000000" w14:paraId="000002B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1">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Electronic surveillance.</w:t>
      </w:r>
    </w:p>
    <w:p w:rsidR="00000000" w:rsidDel="00000000" w:rsidP="00000000" w:rsidRDefault="00000000" w:rsidRPr="00000000" w14:paraId="000002B2">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Metadata collection.</w:t>
      </w:r>
    </w:p>
    <w:p w:rsidR="00000000" w:rsidDel="00000000" w:rsidP="00000000" w:rsidRDefault="00000000" w:rsidRPr="00000000" w14:paraId="000002B3">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Facial recognition.</w:t>
      </w:r>
    </w:p>
    <w:p w:rsidR="00000000" w:rsidDel="00000000" w:rsidP="00000000" w:rsidRDefault="00000000" w:rsidRPr="00000000" w14:paraId="000002B4">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Digital monitoring.</w:t>
      </w:r>
    </w:p>
    <w:p w:rsidR="00000000" w:rsidDel="00000000" w:rsidP="00000000" w:rsidRDefault="00000000" w:rsidRPr="00000000" w14:paraId="000002B5">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Cyber intelligence operations.</w:t>
      </w:r>
    </w:p>
    <w:p w:rsidR="00000000" w:rsidDel="00000000" w:rsidP="00000000" w:rsidRDefault="00000000" w:rsidRPr="00000000" w14:paraId="000002B6">
      <w:pPr>
        <w:keepNext w:val="1"/>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Data retention policies.</w:t>
      </w:r>
    </w:p>
    <w:p w:rsidR="00000000" w:rsidDel="00000000" w:rsidP="00000000" w:rsidRDefault="00000000" w:rsidRPr="00000000" w14:paraId="000002B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It is one of the most significant constitutional decisions affecting intelligence agencies.</w:t>
      </w:r>
    </w:p>
    <w:p w:rsidR="00000000" w:rsidDel="00000000" w:rsidP="00000000" w:rsidRDefault="00000000" w:rsidRPr="00000000" w14:paraId="000002B9">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A">
      <w:pPr>
        <w:keepNext w:val="1"/>
        <w:spacing w:after="80" w:before="240" w:lineRule="auto"/>
        <w:rPr>
          <w:b w:val="1"/>
          <w:bCs w:val="1"/>
          <w:color w:val="000000"/>
          <w:sz w:val="24"/>
          <w:szCs w:val="24"/>
        </w:rPr>
      </w:pPr>
      <w:r w:rsidDel="00000000" w:rsidR="00000000" w:rsidRPr="00000000">
        <w:rPr>
          <w:rtl w:val="0"/>
        </w:rPr>
      </w:r>
    </w:p>
    <w:p w:rsidR="00000000" w:rsidDel="00000000" w:rsidP="00000000" w:rsidRDefault="00000000" w:rsidRPr="00000000" w14:paraId="000002BB">
      <w:pPr>
        <w:keepNext w:val="1"/>
        <w:spacing w:after="80" w:before="240" w:lineRule="auto"/>
        <w:rPr>
          <w:b w:val="1"/>
          <w:bCs w:val="1"/>
          <w:color w:val="4f81bd"/>
          <w:sz w:val="28"/>
          <w:szCs w:val="28"/>
        </w:rPr>
      </w:pPr>
      <w:r w:rsidDel="00000000" w:rsidR="00000000" w:rsidRPr="00000000">
        <w:rPr>
          <w:b w:val="1"/>
          <w:bCs w:val="1"/>
          <w:color w:val="4f81bd"/>
          <w:sz w:val="28"/>
          <w:szCs w:val="28"/>
          <w:rtl w:val="0"/>
        </w:rPr>
        <w:t xml:space="preserve">8. Anuradha Bhasin v. Union of India (2020)</w:t>
      </w:r>
    </w:p>
    <w:p w:rsidR="00000000" w:rsidDel="00000000" w:rsidP="00000000" w:rsidRDefault="00000000" w:rsidRPr="00000000" w14:paraId="000002B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Citation: (2020) 3 SCC 637</w:t>
      </w:r>
    </w:p>
    <w:p w:rsidR="00000000" w:rsidDel="00000000" w:rsidP="00000000" w:rsidRDefault="00000000" w:rsidRPr="00000000" w14:paraId="000002B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2C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Following restrictions imposed in Jammu &amp; Kashmir in 2019, the legality of internet shutdowns and communication restrictions was challenged.</w:t>
      </w:r>
    </w:p>
    <w:p w:rsidR="00000000" w:rsidDel="00000000" w:rsidP="00000000" w:rsidRDefault="00000000" w:rsidRPr="00000000" w14:paraId="000002C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Judgment</w:t>
      </w:r>
    </w:p>
    <w:p w:rsidR="00000000" w:rsidDel="00000000" w:rsidP="00000000" w:rsidRDefault="00000000" w:rsidRPr="00000000" w14:paraId="000002C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Supreme Court held that:</w:t>
      </w:r>
    </w:p>
    <w:p w:rsidR="00000000" w:rsidDel="00000000" w:rsidP="00000000" w:rsidRDefault="00000000" w:rsidRPr="00000000" w14:paraId="000002C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7">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Internet access is integral to the exercise of several Fundamental Rights.</w:t>
      </w:r>
    </w:p>
    <w:p w:rsidR="00000000" w:rsidDel="00000000" w:rsidP="00000000" w:rsidRDefault="00000000" w:rsidRPr="00000000" w14:paraId="000002C8">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Internet shutdowns cannot be indefinite.</w:t>
      </w:r>
    </w:p>
    <w:p w:rsidR="00000000" w:rsidDel="00000000" w:rsidP="00000000" w:rsidRDefault="00000000" w:rsidRPr="00000000" w14:paraId="000002C9">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Every shutdown order must satisfy the tests of necessity and proportionality.</w:t>
      </w:r>
    </w:p>
    <w:p w:rsidR="00000000" w:rsidDel="00000000" w:rsidP="00000000" w:rsidRDefault="00000000" w:rsidRPr="00000000" w14:paraId="000002CA">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Government orders are subject to judicial review.</w:t>
      </w:r>
    </w:p>
    <w:p w:rsidR="00000000" w:rsidDel="00000000" w:rsidP="00000000" w:rsidRDefault="00000000" w:rsidRPr="00000000" w14:paraId="000002CB">
      <w:pPr>
        <w:keepNext w:val="1"/>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Periodic review of restrictions is mandatory.</w:t>
      </w:r>
    </w:p>
    <w:p w:rsidR="00000000" w:rsidDel="00000000" w:rsidP="00000000" w:rsidRDefault="00000000" w:rsidRPr="00000000" w14:paraId="000002C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Relevance</w:t>
      </w:r>
    </w:p>
    <w:p w:rsidR="00000000" w:rsidDel="00000000" w:rsidP="00000000" w:rsidRDefault="00000000" w:rsidRPr="00000000" w14:paraId="000002C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This judgment governs government action involving:</w:t>
      </w:r>
    </w:p>
    <w:p w:rsidR="00000000" w:rsidDel="00000000" w:rsidP="00000000" w:rsidRDefault="00000000" w:rsidRPr="00000000" w14:paraId="000002D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1">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Internet shutdowns.</w:t>
      </w:r>
    </w:p>
    <w:p w:rsidR="00000000" w:rsidDel="00000000" w:rsidP="00000000" w:rsidRDefault="00000000" w:rsidRPr="00000000" w14:paraId="000002D2">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Communication blackouts.</w:t>
      </w:r>
    </w:p>
    <w:p w:rsidR="00000000" w:rsidDel="00000000" w:rsidP="00000000" w:rsidRDefault="00000000" w:rsidRPr="00000000" w14:paraId="000002D3">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76" w:lineRule="auto"/>
        <w:ind w:left="21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Cyber emergency measures.</w:t>
      </w:r>
    </w:p>
    <w:p w:rsidR="00000000" w:rsidDel="00000000" w:rsidP="00000000" w:rsidRDefault="00000000" w:rsidRPr="00000000" w14:paraId="000002D4">
      <w:pPr>
        <w:keepNext w:val="1"/>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80" w:before="0" w:line="276" w:lineRule="auto"/>
        <w:ind w:left="2160" w:right="0" w:hanging="36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Digital restrictions during internal security operations.</w:t>
      </w:r>
    </w:p>
    <w:p w:rsidR="00000000" w:rsidDel="00000000" w:rsidP="00000000" w:rsidRDefault="00000000" w:rsidRPr="00000000" w14:paraId="000002D5">
      <w:pPr>
        <w:keepNext w:val="1"/>
        <w:spacing w:after="80" w:before="240" w:lineRule="auto"/>
        <w:rPr>
          <w:b w:val="1"/>
          <w:bCs w:val="1"/>
          <w:color w:val="4f81bd"/>
          <w:sz w:val="28"/>
          <w:szCs w:val="28"/>
        </w:rPr>
      </w:pPr>
      <w:r w:rsidDel="00000000" w:rsidR="00000000" w:rsidRPr="00000000">
        <w:rPr>
          <w:rtl w:val="0"/>
        </w:rPr>
      </w:r>
    </w:p>
    <w:p w:rsidR="00000000" w:rsidDel="00000000" w:rsidP="00000000" w:rsidRDefault="00000000" w:rsidRPr="00000000" w14:paraId="000002D6">
      <w:pPr>
        <w:keepNext w:val="1"/>
        <w:spacing w:after="80" w:before="240" w:lineRule="auto"/>
        <w:rPr>
          <w:b w:val="1"/>
          <w:bCs w:val="1"/>
          <w:color w:val="4f81bd"/>
          <w:sz w:val="28"/>
          <w:szCs w:val="28"/>
        </w:rPr>
      </w:pPr>
      <w:r w:rsidDel="00000000" w:rsidR="00000000" w:rsidRPr="00000000">
        <w:rPr>
          <w:b w:val="1"/>
          <w:bCs w:val="1"/>
          <w:color w:val="4f81bd"/>
          <w:sz w:val="28"/>
          <w:szCs w:val="28"/>
          <w:rtl w:val="0"/>
        </w:rPr>
        <w:t xml:space="preserve">9. Union of India v. K.A. Najeeb (2021)</w:t>
      </w:r>
    </w:p>
    <w:p w:rsidR="00000000" w:rsidDel="00000000" w:rsidP="00000000" w:rsidRDefault="00000000" w:rsidRPr="00000000" w14:paraId="000002D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Citation: (2021) 3 SCC 713</w:t>
      </w:r>
    </w:p>
    <w:p w:rsidR="00000000" w:rsidDel="00000000" w:rsidP="00000000" w:rsidRDefault="00000000" w:rsidRPr="00000000" w14:paraId="000002D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2D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accused was charged under the UAPA and remained in prolonged pre-trial detention.</w:t>
      </w:r>
    </w:p>
    <w:p w:rsidR="00000000" w:rsidDel="00000000" w:rsidP="00000000" w:rsidRDefault="00000000" w:rsidRPr="00000000" w14:paraId="000002D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Judgment</w:t>
      </w:r>
    </w:p>
    <w:p w:rsidR="00000000" w:rsidDel="00000000" w:rsidP="00000000" w:rsidRDefault="00000000" w:rsidRPr="00000000" w14:paraId="000002D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Supreme Court held that constitutional courts possess the power to grant bail where prolonged incarceration violates Article 21, even if statutory restrictions under Section 43D(5) of the UAPA apply.</w:t>
      </w:r>
    </w:p>
    <w:p w:rsidR="00000000" w:rsidDel="00000000" w:rsidP="00000000" w:rsidRDefault="00000000" w:rsidRPr="00000000" w14:paraId="000002E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Significance</w:t>
      </w:r>
    </w:p>
    <w:p w:rsidR="00000000" w:rsidDel="00000000" w:rsidP="00000000" w:rsidRDefault="00000000" w:rsidRPr="00000000" w14:paraId="000002E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Court reaffirmed that national security concerns cannot justify indefinite incarceration without trial.</w:t>
      </w:r>
    </w:p>
    <w:p w:rsidR="00000000" w:rsidDel="00000000" w:rsidP="00000000" w:rsidRDefault="00000000" w:rsidRPr="00000000" w14:paraId="000002E5">
      <w:pPr>
        <w:keepNext w:val="1"/>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1440" w:right="0" w:firstLine="0"/>
        <w:jc w:val="both"/>
        <w:rPr>
          <w:rFonts w:ascii="Times New Roman" w:cs="Times New Roman" w:eastAsia="Times New Roman" w:hAnsi="Times New Roman"/>
          <w:b w:val="1"/>
          <w:bCs w:val="1"/>
          <w:i w:val="0"/>
          <w:iCs w:val="0"/>
          <w:smallCaps w:val="0"/>
          <w:strike w:val="0"/>
          <w:color w:val="4f81bd"/>
          <w:sz w:val="28"/>
          <w:szCs w:val="28"/>
          <w:u w:val="none"/>
          <w:shd w:fill="auto" w:val="clear"/>
          <w:vertAlign w:val="baseline"/>
        </w:rPr>
      </w:pPr>
      <w:r w:rsidDel="00000000" w:rsidR="00000000" w:rsidRPr="00000000">
        <w:rPr>
          <w:rtl w:val="0"/>
        </w:rPr>
      </w:r>
    </w:p>
    <w:p w:rsidR="00000000" w:rsidDel="00000000" w:rsidP="00000000" w:rsidRDefault="00000000" w:rsidRPr="00000000" w14:paraId="000002E6">
      <w:pPr>
        <w:keepNext w:val="1"/>
        <w:spacing w:after="80" w:before="240" w:lineRule="auto"/>
        <w:rPr>
          <w:b w:val="1"/>
          <w:bCs w:val="1"/>
          <w:color w:val="4f81bd"/>
          <w:sz w:val="28"/>
          <w:szCs w:val="28"/>
        </w:rPr>
      </w:pPr>
      <w:r w:rsidDel="00000000" w:rsidR="00000000" w:rsidRPr="00000000">
        <w:rPr>
          <w:b w:val="1"/>
          <w:bCs w:val="1"/>
          <w:color w:val="4f81bd"/>
          <w:sz w:val="28"/>
          <w:szCs w:val="28"/>
          <w:rtl w:val="0"/>
        </w:rPr>
        <w:t xml:space="preserve">10. National Investigation Agency v. Zahoor Ahmad Shah Watali (2019)</w:t>
      </w:r>
    </w:p>
    <w:p w:rsidR="00000000" w:rsidDel="00000000" w:rsidP="00000000" w:rsidRDefault="00000000" w:rsidRPr="00000000" w14:paraId="000002E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4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8">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Citation: (2019) 5 SCC 1</w:t>
      </w:r>
    </w:p>
    <w:p w:rsidR="00000000" w:rsidDel="00000000" w:rsidP="00000000" w:rsidRDefault="00000000" w:rsidRPr="00000000" w14:paraId="000002E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Background</w:t>
      </w:r>
    </w:p>
    <w:p w:rsidR="00000000" w:rsidDel="00000000" w:rsidP="00000000" w:rsidRDefault="00000000" w:rsidRPr="00000000" w14:paraId="000002E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case concerned bail under the UAPA.</w:t>
      </w:r>
    </w:p>
    <w:p w:rsidR="00000000" w:rsidDel="00000000" w:rsidP="00000000" w:rsidRDefault="00000000" w:rsidRPr="00000000" w14:paraId="000002E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Judgment</w:t>
      </w:r>
    </w:p>
    <w:p w:rsidR="00000000" w:rsidDel="00000000" w:rsidP="00000000" w:rsidRDefault="00000000" w:rsidRPr="00000000" w14:paraId="000002E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Supreme Court held that at the stage of bail, courts are required to examine whether the prosecution has established a prima facie true case, rather than conducting a detailed appreciation of evidence.</w:t>
      </w:r>
    </w:p>
    <w:p w:rsidR="00000000" w:rsidDel="00000000" w:rsidP="00000000" w:rsidRDefault="00000000" w:rsidRPr="00000000" w14:paraId="000002F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This interpretation strengthened the restrictive bail regime under Section 43D(5) of the UAPA.</w:t>
      </w:r>
    </w:p>
    <w:p w:rsidR="00000000" w:rsidDel="00000000" w:rsidP="00000000" w:rsidRDefault="00000000" w:rsidRPr="00000000" w14:paraId="000002F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Relevance The judgment remains the leading precedent governing bail in terrorism-related offences investigated by the NIA.</w:t>
      </w:r>
    </w:p>
    <w:p w:rsidR="00000000" w:rsidDel="00000000" w:rsidP="00000000" w:rsidRDefault="00000000" w:rsidRPr="00000000" w14:paraId="000002F5">
      <w:pPr>
        <w:keepNext w:val="1"/>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rFonts w:ascii="Times New Roman" w:cs="Times New Roman" w:eastAsia="Times New Roman" w:hAnsi="Times New Roman"/>
          <w:b w:val="0"/>
          <w:bCs w:val="0"/>
          <w:i w:val="0"/>
          <w:iCs w:val="0"/>
          <w:smallCaps w:val="0"/>
          <w:strike w:val="0"/>
          <w:color w:val="1a1a1a"/>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a2540"/>
          <w:sz w:val="44"/>
          <w:szCs w:val="44"/>
          <w:u w:val="none"/>
          <w:shd w:fill="auto" w:val="clear"/>
          <w:vertAlign w:val="baseline"/>
          <w:rtl w:val="0"/>
        </w:rPr>
        <w:t xml:space="preserve">TERROR FINANCING AND THE NARCO-CRYPTO PARADIGM</w:t>
      </w:r>
      <w:r w:rsidDel="00000000" w:rsidR="00000000" w:rsidRPr="00000000">
        <w:rPr>
          <w:rtl w:val="0"/>
        </w:rPr>
      </w:r>
    </w:p>
    <w:p w:rsidR="00000000" w:rsidDel="00000000" w:rsidP="00000000" w:rsidRDefault="00000000" w:rsidRPr="00000000" w14:paraId="000002F6">
      <w:pPr>
        <w:rPr/>
      </w:pPr>
      <w:r w:rsidDel="00000000" w:rsidR="00000000" w:rsidRPr="00000000">
        <w:rPr>
          <w:rtl w:val="0"/>
        </w:rPr>
        <w:t xml:space="preserve">The sustainment of asymmetric conflict requires continuous, liquid flows of capital. Modern terror financing has transcended traditional banking networks, exploiting structural vulnerabilities in digital finance and trans-border narcotics routes to secure untraceable funding pipelines.</w:t>
      </w:r>
    </w:p>
    <w:p w:rsidR="00000000" w:rsidDel="00000000" w:rsidP="00000000" w:rsidRDefault="00000000" w:rsidRPr="00000000" w14:paraId="000002F7">
      <w:pPr>
        <w:keepNext w:val="1"/>
        <w:spacing w:after="80" w:before="240" w:lineRule="auto"/>
        <w:rPr/>
      </w:pPr>
      <w:r w:rsidDel="00000000" w:rsidR="00000000" w:rsidRPr="00000000">
        <w:rPr>
          <w:b w:val="1"/>
          <w:bCs w:val="1"/>
          <w:color w:val="4a607a"/>
          <w:sz w:val="24"/>
          <w:szCs w:val="24"/>
          <w:rtl w:val="0"/>
        </w:rPr>
        <w:t xml:space="preserve">Causes, Specifications, and Implications</w:t>
      </w:r>
      <w:r w:rsidDel="00000000" w:rsidR="00000000" w:rsidRPr="00000000">
        <w:rPr>
          <w:rtl w:val="0"/>
        </w:rPr>
      </w:r>
    </w:p>
    <w:p w:rsidR="00000000" w:rsidDel="00000000" w:rsidP="00000000" w:rsidRDefault="00000000" w:rsidRPr="00000000" w14:paraId="000002F8">
      <w:pPr>
        <w:rPr/>
      </w:pPr>
      <w:r w:rsidDel="00000000" w:rsidR="00000000" w:rsidRPr="00000000">
        <w:rPr>
          <w:rtl w:val="0"/>
        </w:rPr>
        <w:t xml:space="preserve">Terrorist organizations utilize capital to sustain recruitment, operational networks, purchase weapon systems, and finance active cell operations. While traditional banking undergoes severe scrutiny via international frameworks, terror cells have innovated and mutated their methodology. The implications are profound: unmonitored capital flows directly increase the frequency, coordination, and technological lethality of hybrid attacks on civilian and state infrastructure.</w:t>
      </w:r>
    </w:p>
    <w:p w:rsidR="00000000" w:rsidDel="00000000" w:rsidP="00000000" w:rsidRDefault="00000000" w:rsidRPr="00000000" w14:paraId="000002F9">
      <w:pPr>
        <w:keepNext w:val="1"/>
        <w:spacing w:after="80" w:before="240" w:lineRule="auto"/>
        <w:rPr/>
      </w:pPr>
      <w:r w:rsidDel="00000000" w:rsidR="00000000" w:rsidRPr="00000000">
        <w:rPr>
          <w:b w:val="1"/>
          <w:bCs w:val="1"/>
          <w:color w:val="4a607a"/>
          <w:sz w:val="24"/>
          <w:szCs w:val="24"/>
          <w:rtl w:val="0"/>
        </w:rPr>
        <w:t xml:space="preserve">Table : Operational Comparison of Terror Financing Pipelines</w:t>
      </w:r>
      <w:r w:rsidDel="00000000" w:rsidR="00000000" w:rsidRPr="00000000">
        <w:rPr>
          <w:rtl w:val="0"/>
        </w:rPr>
      </w:r>
    </w:p>
    <w:tbl>
      <w:tblPr>
        <w:tblStyle w:val="Table1"/>
        <w:tblW w:w="9360.0" w:type="dxa"/>
        <w:jc w:val="center"/>
        <w:tblLayout w:type="fixed"/>
        <w:tblLook w:val="0400"/>
      </w:tblPr>
      <w:tblGrid>
        <w:gridCol w:w="1728"/>
        <w:gridCol w:w="2592"/>
        <w:gridCol w:w="2592"/>
        <w:gridCol w:w="2448"/>
        <w:tblGridChange w:id="0">
          <w:tblGrid>
            <w:gridCol w:w="1728"/>
            <w:gridCol w:w="2592"/>
            <w:gridCol w:w="2592"/>
            <w:gridCol w:w="2448"/>
          </w:tblGrid>
        </w:tblGridChange>
      </w:tblGrid>
      <w:tr>
        <w:trPr>
          <w:cantSplit w:val="0"/>
          <w:tblHeader w:val="0"/>
        </w:trPr>
        <w:tc>
          <w:tcPr>
            <w:shd w:fill="0a2540" w:val="clear"/>
            <w:tcMar>
              <w:top w:w="120.0" w:type="dxa"/>
              <w:left w:w="100.0" w:type="dxa"/>
              <w:bottom w:w="120.0" w:type="dxa"/>
              <w:right w:w="100.0" w:type="dxa"/>
            </w:tcMar>
          </w:tcPr>
          <w:p w:rsidR="00000000" w:rsidDel="00000000" w:rsidP="00000000" w:rsidRDefault="00000000" w:rsidRPr="00000000" w14:paraId="000002FA">
            <w:pPr>
              <w:jc w:val="center"/>
              <w:rPr/>
            </w:pPr>
            <w:r w:rsidDel="00000000" w:rsidR="00000000" w:rsidRPr="00000000">
              <w:rPr>
                <w:b w:val="1"/>
                <w:bCs w:val="1"/>
                <w:color w:val="ffffff"/>
                <w:sz w:val="20"/>
                <w:szCs w:val="20"/>
                <w:rtl w:val="0"/>
              </w:rPr>
              <w:t xml:space="preserve">Vector</w:t>
            </w:r>
            <w:r w:rsidDel="00000000" w:rsidR="00000000" w:rsidRPr="00000000">
              <w:rPr>
                <w:rtl w:val="0"/>
              </w:rPr>
            </w:r>
          </w:p>
        </w:tc>
        <w:tc>
          <w:tcPr>
            <w:shd w:fill="0a2540" w:val="clear"/>
            <w:tcMar>
              <w:top w:w="120.0" w:type="dxa"/>
              <w:left w:w="100.0" w:type="dxa"/>
              <w:bottom w:w="120.0" w:type="dxa"/>
              <w:right w:w="100.0" w:type="dxa"/>
            </w:tcMar>
          </w:tcPr>
          <w:p w:rsidR="00000000" w:rsidDel="00000000" w:rsidP="00000000" w:rsidRDefault="00000000" w:rsidRPr="00000000" w14:paraId="000002FB">
            <w:pPr>
              <w:jc w:val="center"/>
              <w:rPr/>
            </w:pPr>
            <w:r w:rsidDel="00000000" w:rsidR="00000000" w:rsidRPr="00000000">
              <w:rPr>
                <w:b w:val="1"/>
                <w:bCs w:val="1"/>
                <w:color w:val="ffffff"/>
                <w:sz w:val="20"/>
                <w:szCs w:val="20"/>
                <w:rtl w:val="0"/>
              </w:rPr>
              <w:t xml:space="preserve">Traditional Mechanics</w:t>
            </w:r>
            <w:r w:rsidDel="00000000" w:rsidR="00000000" w:rsidRPr="00000000">
              <w:rPr>
                <w:rtl w:val="0"/>
              </w:rPr>
            </w:r>
          </w:p>
        </w:tc>
        <w:tc>
          <w:tcPr>
            <w:shd w:fill="0a2540" w:val="clear"/>
            <w:tcMar>
              <w:top w:w="120.0" w:type="dxa"/>
              <w:left w:w="100.0" w:type="dxa"/>
              <w:bottom w:w="120.0" w:type="dxa"/>
              <w:right w:w="100.0" w:type="dxa"/>
            </w:tcMar>
          </w:tcPr>
          <w:p w:rsidR="00000000" w:rsidDel="00000000" w:rsidP="00000000" w:rsidRDefault="00000000" w:rsidRPr="00000000" w14:paraId="000002FC">
            <w:pPr>
              <w:jc w:val="center"/>
              <w:rPr/>
            </w:pPr>
            <w:r w:rsidDel="00000000" w:rsidR="00000000" w:rsidRPr="00000000">
              <w:rPr>
                <w:b w:val="1"/>
                <w:bCs w:val="1"/>
                <w:color w:val="ffffff"/>
                <w:sz w:val="20"/>
                <w:szCs w:val="20"/>
                <w:rtl w:val="0"/>
              </w:rPr>
              <w:t xml:space="preserve">Cryptographic/Modern</w:t>
            </w:r>
            <w:r w:rsidDel="00000000" w:rsidR="00000000" w:rsidRPr="00000000">
              <w:rPr>
                <w:rtl w:val="0"/>
              </w:rPr>
            </w:r>
          </w:p>
        </w:tc>
        <w:tc>
          <w:tcPr>
            <w:shd w:fill="0a2540" w:val="clear"/>
            <w:tcMar>
              <w:top w:w="120.0" w:type="dxa"/>
              <w:left w:w="100.0" w:type="dxa"/>
              <w:bottom w:w="120.0" w:type="dxa"/>
              <w:right w:w="100.0" w:type="dxa"/>
            </w:tcMar>
          </w:tcPr>
          <w:p w:rsidR="00000000" w:rsidDel="00000000" w:rsidP="00000000" w:rsidRDefault="00000000" w:rsidRPr="00000000" w14:paraId="000002FD">
            <w:pPr>
              <w:jc w:val="center"/>
              <w:rPr/>
            </w:pPr>
            <w:r w:rsidDel="00000000" w:rsidR="00000000" w:rsidRPr="00000000">
              <w:rPr>
                <w:b w:val="1"/>
                <w:bCs w:val="1"/>
                <w:color w:val="ffffff"/>
                <w:sz w:val="20"/>
                <w:szCs w:val="20"/>
                <w:rtl w:val="0"/>
              </w:rPr>
              <w:t xml:space="preserve">Counter-Measures</w:t>
            </w:r>
            <w:r w:rsidDel="00000000" w:rsidR="00000000" w:rsidRPr="00000000">
              <w:rPr>
                <w:rtl w:val="0"/>
              </w:rPr>
            </w:r>
          </w:p>
        </w:tc>
      </w:tr>
      <w:tr>
        <w:trPr>
          <w:cantSplit w:val="0"/>
          <w:tblHeader w:val="0"/>
        </w:trPr>
        <w:tc>
          <w:tcPr>
            <w:shd w:fill="f4f6f9" w:val="clear"/>
            <w:tcMar>
              <w:top w:w="100.0" w:type="dxa"/>
              <w:left w:w="100.0" w:type="dxa"/>
              <w:bottom w:w="100.0" w:type="dxa"/>
              <w:right w:w="100.0" w:type="dxa"/>
            </w:tcMar>
          </w:tcPr>
          <w:p w:rsidR="00000000" w:rsidDel="00000000" w:rsidP="00000000" w:rsidRDefault="00000000" w:rsidRPr="00000000" w14:paraId="000002FE">
            <w:pPr>
              <w:jc w:val="left"/>
              <w:rPr/>
            </w:pPr>
            <w:r w:rsidDel="00000000" w:rsidR="00000000" w:rsidRPr="00000000">
              <w:rPr>
                <w:sz w:val="19"/>
                <w:szCs w:val="19"/>
                <w:rtl w:val="0"/>
              </w:rPr>
              <w:t xml:space="preserve">Hawala / Cash</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2FF">
            <w:pPr>
              <w:jc w:val="left"/>
              <w:rPr/>
            </w:pPr>
            <w:r w:rsidDel="00000000" w:rsidR="00000000" w:rsidRPr="00000000">
              <w:rPr>
                <w:sz w:val="19"/>
                <w:szCs w:val="19"/>
                <w:rtl w:val="0"/>
              </w:rPr>
              <w:t xml:space="preserve">Informal trust-based brokers (Hawaladars); completely paperless; physical cash couriers.</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00">
            <w:pPr>
              <w:jc w:val="left"/>
              <w:rPr/>
            </w:pPr>
            <w:r w:rsidDel="00000000" w:rsidR="00000000" w:rsidRPr="00000000">
              <w:rPr>
                <w:sz w:val="19"/>
                <w:szCs w:val="19"/>
                <w:rtl w:val="0"/>
              </w:rPr>
              <w:t xml:space="preserve">Instant international settlement via darknet and multi-hop transfers.</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01">
            <w:pPr>
              <w:jc w:val="left"/>
              <w:rPr/>
            </w:pPr>
            <w:r w:rsidDel="00000000" w:rsidR="00000000" w:rsidRPr="00000000">
              <w:rPr>
                <w:sz w:val="19"/>
                <w:szCs w:val="19"/>
                <w:rtl w:val="0"/>
              </w:rPr>
              <w:t xml:space="preserve">FIU-IND intelligence sweeps, border patrolling, cash ceiling enforcements.</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302">
            <w:pPr>
              <w:jc w:val="left"/>
              <w:rPr/>
            </w:pPr>
            <w:r w:rsidDel="00000000" w:rsidR="00000000" w:rsidRPr="00000000">
              <w:rPr>
                <w:sz w:val="19"/>
                <w:szCs w:val="19"/>
                <w:rtl w:val="0"/>
              </w:rPr>
              <w:t xml:space="preserve">Narcotics Trade</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303">
            <w:pPr>
              <w:jc w:val="left"/>
              <w:rPr/>
            </w:pPr>
            <w:r w:rsidDel="00000000" w:rsidR="00000000" w:rsidRPr="00000000">
              <w:rPr>
                <w:sz w:val="19"/>
                <w:szCs w:val="19"/>
                <w:rtl w:val="0"/>
              </w:rPr>
              <w:t xml:space="preserve">Physical smuggling of heroin/synthetic drugs along the Golden Crescent &amp; Triangle.</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304">
            <w:pPr>
              <w:jc w:val="left"/>
              <w:rPr/>
            </w:pPr>
            <w:r w:rsidDel="00000000" w:rsidR="00000000" w:rsidRPr="00000000">
              <w:rPr>
                <w:sz w:val="19"/>
                <w:szCs w:val="19"/>
                <w:rtl w:val="0"/>
              </w:rPr>
              <w:t xml:space="preserve">Integration with dark-web marketplaces; sales paid directly in crypto.</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305">
            <w:pPr>
              <w:jc w:val="left"/>
              <w:rPr/>
            </w:pPr>
            <w:r w:rsidDel="00000000" w:rsidR="00000000" w:rsidRPr="00000000">
              <w:rPr>
                <w:sz w:val="19"/>
                <w:szCs w:val="19"/>
                <w:rtl w:val="0"/>
              </w:rPr>
              <w:t xml:space="preserve">Joint NCB-NIA intercept ops, coastal security systems, bilateral intel swaps.</w:t>
            </w:r>
            <w:r w:rsidDel="00000000" w:rsidR="00000000" w:rsidRPr="00000000">
              <w:rPr>
                <w:rtl w:val="0"/>
              </w:rPr>
            </w:r>
          </w:p>
        </w:tc>
      </w:tr>
      <w:tr>
        <w:trPr>
          <w:cantSplit w:val="0"/>
          <w:tblHeader w:val="0"/>
        </w:trPr>
        <w:tc>
          <w:tcPr>
            <w:shd w:fill="f4f6f9" w:val="clear"/>
            <w:tcMar>
              <w:top w:w="100.0" w:type="dxa"/>
              <w:left w:w="100.0" w:type="dxa"/>
              <w:bottom w:w="100.0" w:type="dxa"/>
              <w:right w:w="100.0" w:type="dxa"/>
            </w:tcMar>
          </w:tcPr>
          <w:p w:rsidR="00000000" w:rsidDel="00000000" w:rsidP="00000000" w:rsidRDefault="00000000" w:rsidRPr="00000000" w14:paraId="00000306">
            <w:pPr>
              <w:jc w:val="left"/>
              <w:rPr/>
            </w:pPr>
            <w:r w:rsidDel="00000000" w:rsidR="00000000" w:rsidRPr="00000000">
              <w:rPr>
                <w:sz w:val="19"/>
                <w:szCs w:val="19"/>
                <w:rtl w:val="0"/>
              </w:rPr>
              <w:t xml:space="preserve">Obfuscation</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07">
            <w:pPr>
              <w:jc w:val="left"/>
              <w:rPr/>
            </w:pPr>
            <w:r w:rsidDel="00000000" w:rsidR="00000000" w:rsidRPr="00000000">
              <w:rPr>
                <w:sz w:val="19"/>
                <w:szCs w:val="19"/>
                <w:rtl w:val="0"/>
              </w:rPr>
              <w:t xml:space="preserve">Shell companies, layered bank transactions, trade-based money laundering (TBML).</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08">
            <w:pPr>
              <w:jc w:val="left"/>
              <w:rPr/>
            </w:pPr>
            <w:r w:rsidDel="00000000" w:rsidR="00000000" w:rsidRPr="00000000">
              <w:rPr>
                <w:sz w:val="19"/>
                <w:szCs w:val="19"/>
                <w:rtl w:val="0"/>
              </w:rPr>
              <w:t xml:space="preserve">Decentralized mixers (e.g., Tornado Cash), Privacy coins like Monero ($XMR$).</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09">
            <w:pPr>
              <w:jc w:val="left"/>
              <w:rPr/>
            </w:pPr>
            <w:r w:rsidDel="00000000" w:rsidR="00000000" w:rsidRPr="00000000">
              <w:rPr>
                <w:sz w:val="19"/>
                <w:szCs w:val="19"/>
                <w:rtl w:val="0"/>
              </w:rPr>
              <w:t xml:space="preserve">FATF Travel Rule enforcement, advanced blockchain forensic tracking tools.</w:t>
            </w:r>
            <w:r w:rsidDel="00000000" w:rsidR="00000000" w:rsidRPr="00000000">
              <w:rPr>
                <w:rtl w:val="0"/>
              </w:rPr>
            </w:r>
          </w:p>
        </w:tc>
      </w:tr>
    </w:tbl>
    <w:p w:rsidR="00000000" w:rsidDel="00000000" w:rsidP="00000000" w:rsidRDefault="00000000" w:rsidRPr="00000000" w14:paraId="0000030A">
      <w:pPr>
        <w:spacing w:before="160" w:lineRule="auto"/>
        <w:rPr/>
      </w:pPr>
      <w:r w:rsidDel="00000000" w:rsidR="00000000" w:rsidRPr="00000000">
        <w:rPr>
          <w:rtl w:val="0"/>
        </w:rPr>
      </w:r>
    </w:p>
    <w:p w:rsidR="00000000" w:rsidDel="00000000" w:rsidP="00000000" w:rsidRDefault="00000000" w:rsidRPr="00000000" w14:paraId="0000030B">
      <w:pPr>
        <w:keepNext w:val="1"/>
        <w:spacing w:after="80" w:before="240" w:lineRule="auto"/>
        <w:rPr/>
      </w:pPr>
      <w:r w:rsidDel="00000000" w:rsidR="00000000" w:rsidRPr="00000000">
        <w:rPr>
          <w:b w:val="1"/>
          <w:bCs w:val="1"/>
          <w:color w:val="4a607a"/>
          <w:sz w:val="24"/>
          <w:szCs w:val="24"/>
          <w:rtl w:val="0"/>
        </w:rPr>
        <w:t xml:space="preserve">The Mechanics of Narco-Crypto Laundering</w:t>
      </w: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The modern narco-crypto integration operates through a precise technical lifecycle:</w:t>
      </w:r>
    </w:p>
    <w:p w:rsidR="00000000" w:rsidDel="00000000" w:rsidP="00000000" w:rsidRDefault="00000000" w:rsidRPr="00000000" w14:paraId="000003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1a1a1a"/>
          <w:sz w:val="22"/>
          <w:szCs w:val="22"/>
          <w:u w:val="none"/>
          <w:shd w:fill="auto" w:val="clear"/>
          <w:vertAlign w:val="baseline"/>
          <w:rtl w:val="0"/>
        </w:rPr>
        <w:t xml:space="preserve">Stage 1: Wholesale Acquisition &amp; Trafficking: </w:t>
      </w:r>
      <w:r w:rsidDel="00000000" w:rsidR="00000000" w:rsidRPr="00000000">
        <w:rPr>
          <w:rFonts w:ascii="Times New Roman" w:cs="Times New Roman" w:eastAsia="Times New Roman" w:hAnsi="Times New Roman"/>
          <w:b w:val="0"/>
          <w:bCs w:val="0"/>
          <w:i w:val="0"/>
          <w:iCs w:val="0"/>
          <w:smallCaps w:val="0"/>
          <w:strike w:val="0"/>
          <w:color w:val="1a1a1a"/>
          <w:sz w:val="22"/>
          <w:szCs w:val="22"/>
          <w:u w:val="none"/>
          <w:shd w:fill="auto" w:val="clear"/>
          <w:vertAlign w:val="baseline"/>
          <w:rtl w:val="0"/>
        </w:rPr>
        <w:t xml:space="preserve">Narcotic shipments are smuggled across borders and sold in exchange for cash or digital assets on darknet forums.</w:t>
      </w:r>
    </w:p>
    <w:p w:rsidR="00000000" w:rsidDel="00000000" w:rsidP="00000000" w:rsidRDefault="00000000" w:rsidRPr="00000000" w14:paraId="000003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1a1a1a"/>
          <w:sz w:val="22"/>
          <w:szCs w:val="22"/>
          <w:u w:val="none"/>
          <w:shd w:fill="auto" w:val="clear"/>
          <w:vertAlign w:val="baseline"/>
          <w:rtl w:val="0"/>
        </w:rPr>
        <w:t xml:space="preserve">Stage 2: Token Conversion: </w:t>
      </w:r>
      <w:r w:rsidDel="00000000" w:rsidR="00000000" w:rsidRPr="00000000">
        <w:rPr>
          <w:rFonts w:ascii="Times New Roman" w:cs="Times New Roman" w:eastAsia="Times New Roman" w:hAnsi="Times New Roman"/>
          <w:b w:val="0"/>
          <w:bCs w:val="0"/>
          <w:i w:val="0"/>
          <w:iCs w:val="0"/>
          <w:smallCaps w:val="0"/>
          <w:strike w:val="0"/>
          <w:color w:val="1a1a1a"/>
          <w:sz w:val="22"/>
          <w:szCs w:val="22"/>
          <w:u w:val="none"/>
          <w:shd w:fill="auto" w:val="clear"/>
          <w:vertAlign w:val="baseline"/>
          <w:rtl w:val="0"/>
        </w:rPr>
        <w:t xml:space="preserve">Illicit fiat funds are converted to high-liquidity stablecoins (USDT/USDC) or directly into privacy-enhancing cryptocurrencies (Monero/Zcash).</w:t>
      </w:r>
    </w:p>
    <w:p w:rsidR="00000000" w:rsidDel="00000000" w:rsidP="00000000" w:rsidRDefault="00000000" w:rsidRPr="00000000" w14:paraId="000003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1a1a1a"/>
          <w:sz w:val="22"/>
          <w:szCs w:val="22"/>
          <w:u w:val="none"/>
          <w:shd w:fill="auto" w:val="clear"/>
          <w:vertAlign w:val="baseline"/>
          <w:rtl w:val="0"/>
        </w:rPr>
        <w:t xml:space="preserve">Stage 3: Mixing and Tumbling: </w:t>
      </w:r>
      <w:r w:rsidDel="00000000" w:rsidR="00000000" w:rsidRPr="00000000">
        <w:rPr>
          <w:rFonts w:ascii="Times New Roman" w:cs="Times New Roman" w:eastAsia="Times New Roman" w:hAnsi="Times New Roman"/>
          <w:b w:val="0"/>
          <w:bCs w:val="0"/>
          <w:i w:val="0"/>
          <w:iCs w:val="0"/>
          <w:smallCaps w:val="0"/>
          <w:strike w:val="0"/>
          <w:color w:val="1a1a1a"/>
          <w:sz w:val="22"/>
          <w:szCs w:val="22"/>
          <w:u w:val="none"/>
          <w:shd w:fill="auto" w:val="clear"/>
          <w:vertAlign w:val="baseline"/>
          <w:rtl w:val="0"/>
        </w:rPr>
        <w:t xml:space="preserve">Assets are split and routed through decentralized mixers to obfuscate the sender and receiver addresses, severing blockchain lineage.</w:t>
      </w:r>
    </w:p>
    <w:p w:rsidR="00000000" w:rsidDel="00000000" w:rsidP="00000000" w:rsidRDefault="00000000" w:rsidRPr="00000000" w14:paraId="000003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76"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1a1a1a"/>
          <w:sz w:val="22"/>
          <w:szCs w:val="22"/>
          <w:u w:val="none"/>
          <w:shd w:fill="auto" w:val="clear"/>
          <w:vertAlign w:val="baseline"/>
          <w:rtl w:val="0"/>
        </w:rPr>
        <w:t xml:space="preserve">Stage 4: Operational Integration: </w:t>
      </w:r>
      <w:r w:rsidDel="00000000" w:rsidR="00000000" w:rsidRPr="00000000">
        <w:rPr>
          <w:rFonts w:ascii="Times New Roman" w:cs="Times New Roman" w:eastAsia="Times New Roman" w:hAnsi="Times New Roman"/>
          <w:b w:val="0"/>
          <w:bCs w:val="0"/>
          <w:i w:val="0"/>
          <w:iCs w:val="0"/>
          <w:smallCaps w:val="0"/>
          <w:strike w:val="0"/>
          <w:color w:val="1a1a1a"/>
          <w:sz w:val="22"/>
          <w:szCs w:val="22"/>
          <w:u w:val="none"/>
          <w:shd w:fill="auto" w:val="clear"/>
          <w:vertAlign w:val="baseline"/>
          <w:rtl w:val="0"/>
        </w:rPr>
        <w:t xml:space="preserve">The mixed coins are converted back to fiat via non-KYC P2P brokers and delivered to local operational cells for weapon and cyber payload acquisitions.</w:t>
      </w:r>
    </w:p>
    <w:p w:rsidR="00000000" w:rsidDel="00000000" w:rsidP="00000000" w:rsidRDefault="00000000" w:rsidRPr="00000000" w14:paraId="00000311">
      <w:pPr>
        <w:keepNext w:val="1"/>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360" w:line="276" w:lineRule="auto"/>
        <w:ind w:left="720" w:right="0" w:hanging="360"/>
        <w:jc w:val="both"/>
        <w:rPr>
          <w:rFonts w:ascii="Times New Roman" w:cs="Times New Roman" w:eastAsia="Times New Roman" w:hAnsi="Times New Roman"/>
          <w:b w:val="0"/>
          <w:bCs w:val="0"/>
          <w:i w:val="0"/>
          <w:iCs w:val="0"/>
          <w:smallCaps w:val="0"/>
          <w:strike w:val="0"/>
          <w:color w:val="1a1a1a"/>
          <w:sz w:val="36"/>
          <w:szCs w:val="36"/>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a2540"/>
          <w:sz w:val="44"/>
          <w:szCs w:val="44"/>
          <w:u w:val="none"/>
          <w:shd w:fill="auto" w:val="clear"/>
          <w:vertAlign w:val="baseline"/>
          <w:rtl w:val="0"/>
        </w:rPr>
        <w:t xml:space="preserve">STATE-SPONSORED TERRORISM AND THE ATTRIBUTION CHALLENGE</w:t>
      </w:r>
      <w:r w:rsidDel="00000000" w:rsidR="00000000" w:rsidRPr="00000000">
        <w:rPr>
          <w:rtl w:val="0"/>
        </w:rPr>
      </w:r>
    </w:p>
    <w:p w:rsidR="00000000" w:rsidDel="00000000" w:rsidP="00000000" w:rsidRDefault="00000000" w:rsidRPr="00000000" w14:paraId="00000312">
      <w:pPr>
        <w:rPr/>
      </w:pPr>
      <w:r w:rsidDel="00000000" w:rsidR="00000000" w:rsidRPr="00000000">
        <w:rPr>
          <w:rtl w:val="0"/>
        </w:rPr>
        <w:t xml:space="preserve">The primary challenge in countering state-sponsored operations is the legal and diplomatic barrier of establishing a direct link between a sovereign nation-state and the non-state entities executing the kinetic or cyber attacks.</w:t>
      </w:r>
    </w:p>
    <w:p w:rsidR="00000000" w:rsidDel="00000000" w:rsidP="00000000" w:rsidRDefault="00000000" w:rsidRPr="00000000" w14:paraId="00000313">
      <w:pPr>
        <w:keepNext w:val="1"/>
        <w:spacing w:after="80" w:before="240" w:lineRule="auto"/>
        <w:rPr/>
      </w:pPr>
      <w:r w:rsidDel="00000000" w:rsidR="00000000" w:rsidRPr="00000000">
        <w:rPr>
          <w:b w:val="1"/>
          <w:bCs w:val="1"/>
          <w:color w:val="4a607a"/>
          <w:sz w:val="24"/>
          <w:szCs w:val="24"/>
          <w:rtl w:val="0"/>
        </w:rPr>
        <w:t xml:space="preserve"> The Shield of Plausible Deniability</w:t>
      </w:r>
      <w:r w:rsidDel="00000000" w:rsidR="00000000" w:rsidRPr="00000000">
        <w:rPr>
          <w:rtl w:val="0"/>
        </w:rPr>
      </w:r>
    </w:p>
    <w:p w:rsidR="00000000" w:rsidDel="00000000" w:rsidP="00000000" w:rsidRDefault="00000000" w:rsidRPr="00000000" w14:paraId="00000314">
      <w:pPr>
        <w:rPr/>
      </w:pPr>
      <w:r w:rsidDel="00000000" w:rsidR="00000000" w:rsidRPr="00000000">
        <w:rPr>
          <w:rtl w:val="0"/>
        </w:rPr>
        <w:t xml:space="preserve">Hostile nations protect themselves by employing 'cut-outs,' decentralized cellular frameworks, and front organizations. When a cyberattack is launched, it is often routed through independent, local patriotic hacker groups rather than state military divisions, allowing the state to claim total ignorance and deny any involvement.</w:t>
      </w:r>
    </w:p>
    <w:p w:rsidR="00000000" w:rsidDel="00000000" w:rsidP="00000000" w:rsidRDefault="00000000" w:rsidRPr="00000000" w14:paraId="00000315">
      <w:pPr>
        <w:keepNext w:val="1"/>
        <w:spacing w:after="80" w:before="240" w:lineRule="auto"/>
        <w:rPr/>
      </w:pPr>
      <w:r w:rsidDel="00000000" w:rsidR="00000000" w:rsidRPr="00000000">
        <w:rPr>
          <w:b w:val="1"/>
          <w:bCs w:val="1"/>
          <w:color w:val="4a607a"/>
          <w:sz w:val="24"/>
          <w:szCs w:val="24"/>
          <w:rtl w:val="0"/>
        </w:rPr>
        <w:t xml:space="preserve"> Legal Attribution Doctrines in International Law</w:t>
      </w:r>
      <w:r w:rsidDel="00000000" w:rsidR="00000000" w:rsidRPr="00000000">
        <w:rPr>
          <w:rtl w:val="0"/>
        </w:rPr>
      </w:r>
    </w:p>
    <w:p w:rsidR="00000000" w:rsidDel="00000000" w:rsidP="00000000" w:rsidRDefault="00000000" w:rsidRPr="00000000" w14:paraId="00000316">
      <w:pPr>
        <w:rPr/>
      </w:pPr>
      <w:r w:rsidDel="00000000" w:rsidR="00000000" w:rsidRPr="00000000">
        <w:rPr>
          <w:rtl w:val="0"/>
        </w:rPr>
        <w:t xml:space="preserve">Under international law, establishing that a proxy's illegal actions can be attributed to a state requires meeting specific high-threshold judicial tests:</w:t>
      </w:r>
    </w:p>
    <w:tbl>
      <w:tblPr>
        <w:tblStyle w:val="Table2"/>
        <w:tblW w:w="9360.0" w:type="dxa"/>
        <w:jc w:val="center"/>
        <w:tblLayout w:type="fixed"/>
        <w:tblLook w:val="0400"/>
      </w:tblPr>
      <w:tblGrid>
        <w:gridCol w:w="9360"/>
        <w:tblGridChange w:id="0">
          <w:tblGrid>
            <w:gridCol w:w="9360"/>
          </w:tblGrid>
        </w:tblGridChange>
      </w:tblGrid>
      <w:tr>
        <w:trPr>
          <w:cantSplit w:val="0"/>
          <w:tblHeader w:val="0"/>
        </w:trPr>
        <w:tc>
          <w:tcPr>
            <w:tcBorders>
              <w:left w:color="0a2540" w:space="0" w:sz="24" w:val="single"/>
            </w:tcBorders>
            <w:shd w:fill="f4f6f9" w:val="clear"/>
            <w:tcMar>
              <w:top w:w="120.0" w:type="dxa"/>
              <w:left w:w="180.0" w:type="dxa"/>
              <w:bottom w:w="120.0" w:type="dxa"/>
              <w:right w:w="180.0" w:type="dxa"/>
            </w:tcMar>
          </w:tcPr>
          <w:p w:rsidR="00000000" w:rsidDel="00000000" w:rsidP="00000000" w:rsidRDefault="00000000" w:rsidRPr="00000000" w14:paraId="00000317">
            <w:pPr>
              <w:spacing w:after="0" w:lineRule="auto"/>
              <w:rPr/>
            </w:pPr>
            <w:r w:rsidDel="00000000" w:rsidR="00000000" w:rsidRPr="00000000">
              <w:rPr>
                <w:i w:val="1"/>
                <w:iCs w:val="1"/>
                <w:color w:val="0a2540"/>
                <w:sz w:val="20"/>
                <w:szCs w:val="20"/>
                <w:rtl w:val="0"/>
              </w:rPr>
              <w:t xml:space="preserve">The Effective Control Test (ICJ, Nicaragua Case, 1986):</w:t>
              <w:br w:type="textWrapping"/>
              <w:t xml:space="preserve">To attribute proxy actions to a state, it must be proved that the state exercised direct command, control, or gave explicit instructions for the specific illegal act in question. General financial or logistic support is insufficient.</w:t>
            </w:r>
            <w:r w:rsidDel="00000000" w:rsidR="00000000" w:rsidRPr="00000000">
              <w:rPr>
                <w:rtl w:val="0"/>
              </w:rPr>
            </w:r>
          </w:p>
        </w:tc>
      </w:tr>
    </w:tbl>
    <w:p w:rsidR="00000000" w:rsidDel="00000000" w:rsidP="00000000" w:rsidRDefault="00000000" w:rsidRPr="00000000" w14:paraId="00000318">
      <w:pPr>
        <w:spacing w:before="120" w:lineRule="auto"/>
        <w:rPr/>
      </w:pPr>
      <w:r w:rsidDel="00000000" w:rsidR="00000000" w:rsidRPr="00000000">
        <w:rPr>
          <w:rtl w:val="0"/>
        </w:rPr>
      </w:r>
    </w:p>
    <w:tbl>
      <w:tblPr>
        <w:tblStyle w:val="Table3"/>
        <w:tblW w:w="9360.0" w:type="dxa"/>
        <w:jc w:val="center"/>
        <w:tblLayout w:type="fixed"/>
        <w:tblLook w:val="0400"/>
      </w:tblPr>
      <w:tblGrid>
        <w:gridCol w:w="9360"/>
        <w:tblGridChange w:id="0">
          <w:tblGrid>
            <w:gridCol w:w="9360"/>
          </w:tblGrid>
        </w:tblGridChange>
      </w:tblGrid>
      <w:tr>
        <w:trPr>
          <w:cantSplit w:val="0"/>
          <w:tblHeader w:val="0"/>
        </w:trPr>
        <w:tc>
          <w:tcPr>
            <w:tcBorders>
              <w:left w:color="0a2540" w:space="0" w:sz="24" w:val="single"/>
            </w:tcBorders>
            <w:shd w:fill="f4f6f9" w:val="clear"/>
            <w:tcMar>
              <w:top w:w="120.0" w:type="dxa"/>
              <w:left w:w="180.0" w:type="dxa"/>
              <w:bottom w:w="120.0" w:type="dxa"/>
              <w:right w:w="180.0" w:type="dxa"/>
            </w:tcMar>
          </w:tcPr>
          <w:p w:rsidR="00000000" w:rsidDel="00000000" w:rsidP="00000000" w:rsidRDefault="00000000" w:rsidRPr="00000000" w14:paraId="00000319">
            <w:pPr>
              <w:spacing w:after="0" w:lineRule="auto"/>
              <w:rPr/>
            </w:pPr>
            <w:r w:rsidDel="00000000" w:rsidR="00000000" w:rsidRPr="00000000">
              <w:rPr>
                <w:i w:val="1"/>
                <w:iCs w:val="1"/>
                <w:color w:val="0a2540"/>
                <w:sz w:val="20"/>
                <w:szCs w:val="20"/>
                <w:rtl w:val="0"/>
              </w:rPr>
              <w:t xml:space="preserve">The Overall Control Test (ICTY, Tadic Case, 1999):</w:t>
              <w:br w:type="textWrapping"/>
              <w:t xml:space="preserve">A broader standard holding that a state is responsible if it exercises general 'overall control' over an organized armed group—such as organizing, financing, equipping, and general planning of operations—even without proof of direct commands for each act.</w:t>
            </w:r>
            <w:r w:rsidDel="00000000" w:rsidR="00000000" w:rsidRPr="00000000">
              <w:rPr>
                <w:rtl w:val="0"/>
              </w:rPr>
            </w:r>
          </w:p>
        </w:tc>
      </w:tr>
    </w:tbl>
    <w:p w:rsidR="00000000" w:rsidDel="00000000" w:rsidP="00000000" w:rsidRDefault="00000000" w:rsidRPr="00000000" w14:paraId="0000031A">
      <w:pPr>
        <w:keepNext w:val="1"/>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360" w:line="276" w:lineRule="auto"/>
        <w:ind w:left="720" w:right="0" w:hanging="360"/>
        <w:jc w:val="both"/>
        <w:rPr/>
      </w:pPr>
      <w:r w:rsidDel="00000000" w:rsidR="00000000" w:rsidRPr="00000000">
        <w:rPr>
          <w:rFonts w:ascii="Times New Roman" w:cs="Times New Roman" w:eastAsia="Times New Roman" w:hAnsi="Times New Roman"/>
          <w:b w:val="1"/>
          <w:bCs w:val="1"/>
          <w:i w:val="0"/>
          <w:iCs w:val="0"/>
          <w:smallCaps w:val="0"/>
          <w:strike w:val="0"/>
          <w:color w:val="0a254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a2540"/>
          <w:sz w:val="36"/>
          <w:szCs w:val="36"/>
          <w:u w:val="none"/>
          <w:shd w:fill="auto" w:val="clear"/>
          <w:vertAlign w:val="baseline"/>
          <w:rtl w:val="0"/>
        </w:rPr>
        <w:t xml:space="preserve">KEY INTERNATIONAL INSTRUMENTS AND LEGAL FRAMEWORKS</w:t>
      </w: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The global legal defense network against hybrid terrorism and trans-border security threats relies on several key international instruments:</w:t>
      </w:r>
    </w:p>
    <w:p w:rsidR="00000000" w:rsidDel="00000000" w:rsidP="00000000" w:rsidRDefault="00000000" w:rsidRPr="00000000" w14:paraId="0000031C">
      <w:pPr>
        <w:keepNext w:val="1"/>
        <w:spacing w:after="80" w:before="240" w:lineRule="auto"/>
        <w:rPr/>
      </w:pPr>
      <w:r w:rsidDel="00000000" w:rsidR="00000000" w:rsidRPr="00000000">
        <w:rPr>
          <w:b w:val="1"/>
          <w:bCs w:val="1"/>
          <w:color w:val="4a607a"/>
          <w:sz w:val="24"/>
          <w:szCs w:val="24"/>
          <w:rtl w:val="0"/>
        </w:rPr>
        <w:t xml:space="preserve"> International Convention for the Suppression of the Financing of Terrorism (ICSFT), 1999</w:t>
      </w:r>
      <w:r w:rsidDel="00000000" w:rsidR="00000000" w:rsidRPr="00000000">
        <w:rPr>
          <w:rtl w:val="0"/>
        </w:rPr>
      </w:r>
    </w:p>
    <w:p w:rsidR="00000000" w:rsidDel="00000000" w:rsidP="00000000" w:rsidRDefault="00000000" w:rsidRPr="00000000" w14:paraId="0000031D">
      <w:pPr>
        <w:rPr/>
      </w:pPr>
      <w:r w:rsidDel="00000000" w:rsidR="00000000" w:rsidRPr="00000000">
        <w:rPr>
          <w:rtl w:val="0"/>
        </w:rPr>
        <w:t xml:space="preserve">This convention criminalizes the provision or collection of funds with the intent or knowledge that they will be used to execute terrorist acts. It mandates that state parties identify, freeze, and seize funds intended for terrorist use, and establishes robust frameworks for mutual legal assistance (MLA) and information sharing.</w:t>
      </w:r>
    </w:p>
    <w:p w:rsidR="00000000" w:rsidDel="00000000" w:rsidP="00000000" w:rsidRDefault="00000000" w:rsidRPr="00000000" w14:paraId="0000031E">
      <w:pPr>
        <w:keepNext w:val="1"/>
        <w:spacing w:after="80" w:before="240" w:lineRule="auto"/>
        <w:rPr/>
      </w:pPr>
      <w:r w:rsidDel="00000000" w:rsidR="00000000" w:rsidRPr="00000000">
        <w:rPr>
          <w:b w:val="1"/>
          <w:bCs w:val="1"/>
          <w:color w:val="4a607a"/>
          <w:sz w:val="24"/>
          <w:szCs w:val="24"/>
          <w:rtl w:val="0"/>
        </w:rPr>
        <w:t xml:space="preserve"> The Geneva Conventions (1949) and Additional Protocols</w:t>
      </w: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The Geneva Conventions govern the conduct of armed conflict and protect non-combatants. In proxy and asymmetric environments, Common Article 3 sets baseline humanitarian standards for non-international armed conflicts. Additional Protocol I (AP I) and Additional Protocol II (AP II) further clarify rules distinguishing between combatants and civilians, and address internal insurgencies and proxy operations.</w:t>
      </w:r>
    </w:p>
    <w:p w:rsidR="00000000" w:rsidDel="00000000" w:rsidP="00000000" w:rsidRDefault="00000000" w:rsidRPr="00000000" w14:paraId="00000320">
      <w:pPr>
        <w:keepNext w:val="1"/>
        <w:spacing w:after="80" w:before="240" w:lineRule="auto"/>
        <w:rPr/>
      </w:pPr>
      <w:r w:rsidDel="00000000" w:rsidR="00000000" w:rsidRPr="00000000">
        <w:rPr>
          <w:b w:val="1"/>
          <w:bCs w:val="1"/>
          <w:color w:val="4a607a"/>
          <w:sz w:val="24"/>
          <w:szCs w:val="24"/>
          <w:rtl w:val="0"/>
        </w:rPr>
        <w:t xml:space="preserve">UN Security Council Resolution 1373 (2001)</w:t>
      </w:r>
      <w:r w:rsidDel="00000000" w:rsidR="00000000" w:rsidRPr="00000000">
        <w:rPr>
          <w:rtl w:val="0"/>
        </w:rPr>
      </w:r>
    </w:p>
    <w:p w:rsidR="00000000" w:rsidDel="00000000" w:rsidP="00000000" w:rsidRDefault="00000000" w:rsidRPr="00000000" w14:paraId="00000321">
      <w:pPr>
        <w:rPr/>
      </w:pPr>
      <w:r w:rsidDel="00000000" w:rsidR="00000000" w:rsidRPr="00000000">
        <w:rPr>
          <w:rtl w:val="0"/>
        </w:rPr>
        <w:t xml:space="preserve">Adopted unanimously under Chapter VII of the UN Charter following the 9/11 attacks, this binding resolution requires all UN member states to prevent and suppress the financing of terrorist acts, criminalize the active and passive support of terrorism, freeze terrorist financial assets, and exchange operational intelligence to prevent cross-border infiltration.</w:t>
      </w:r>
    </w:p>
    <w:p w:rsidR="00000000" w:rsidDel="00000000" w:rsidP="00000000" w:rsidRDefault="00000000" w:rsidRPr="00000000" w14:paraId="00000322">
      <w:pPr>
        <w:keepNext w:val="1"/>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20" w:before="360" w:line="276" w:lineRule="auto"/>
        <w:ind w:left="720" w:right="0" w:hanging="360"/>
        <w:jc w:val="both"/>
        <w:rPr>
          <w:rFonts w:ascii="Times New Roman" w:cs="Times New Roman" w:eastAsia="Times New Roman" w:hAnsi="Times New Roman"/>
          <w:b w:val="0"/>
          <w:bCs w:val="0"/>
          <w:i w:val="0"/>
          <w:iCs w:val="0"/>
          <w:smallCaps w:val="0"/>
          <w:strike w:val="0"/>
          <w:color w:val="1a1a1a"/>
          <w:sz w:val="40"/>
          <w:szCs w:val="4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a2540"/>
          <w:sz w:val="48"/>
          <w:szCs w:val="48"/>
          <w:u w:val="none"/>
          <w:shd w:fill="auto" w:val="clear"/>
          <w:vertAlign w:val="baseline"/>
          <w:rtl w:val="0"/>
        </w:rPr>
        <w:t xml:space="preserve">OVERVIEW OF RAW , IB , NIA , JTIM</w:t>
      </w:r>
      <w:r w:rsidDel="00000000" w:rsidR="00000000" w:rsidRPr="00000000">
        <w:rPr>
          <w:rtl w:val="0"/>
        </w:rPr>
      </w:r>
    </w:p>
    <w:p w:rsidR="00000000" w:rsidDel="00000000" w:rsidP="00000000" w:rsidRDefault="00000000" w:rsidRPr="00000000" w14:paraId="00000323">
      <w:pPr>
        <w:rPr/>
      </w:pPr>
      <w:r w:rsidDel="00000000" w:rsidR="00000000" w:rsidRPr="00000000">
        <w:rPr>
          <w:rtl w:val="0"/>
        </w:rPr>
        <w:t xml:space="preserve">The Indian Internal Security Council (IISC) serves as the supreme joint-operations command, established under executive authority to synthesize intelligence collection with immediate law enforcement action during periods of critical national security crises. The committee integrates the unique mandates and resources of India's three pillars of intelligence and investigation:</w:t>
      </w:r>
    </w:p>
    <w:p w:rsidR="00000000" w:rsidDel="00000000" w:rsidP="00000000" w:rsidRDefault="00000000" w:rsidRPr="00000000" w14:paraId="00000324">
      <w:pPr>
        <w:keepNext w:val="1"/>
        <w:spacing w:after="80" w:before="240" w:lineRule="auto"/>
        <w:rPr/>
      </w:pPr>
      <w:r w:rsidDel="00000000" w:rsidR="00000000" w:rsidRPr="00000000">
        <w:rPr>
          <w:b w:val="1"/>
          <w:bCs w:val="1"/>
          <w:color w:val="4a607a"/>
          <w:sz w:val="24"/>
          <w:szCs w:val="24"/>
          <w:rtl w:val="0"/>
        </w:rPr>
        <w:t xml:space="preserve">5.1 Research and Analysis Wing (RAW) - External Command</w:t>
      </w:r>
      <w:r w:rsidDel="00000000" w:rsidR="00000000" w:rsidRPr="00000000">
        <w:rPr>
          <w:rtl w:val="0"/>
        </w:rPr>
      </w:r>
    </w:p>
    <w:p w:rsidR="00000000" w:rsidDel="00000000" w:rsidP="00000000" w:rsidRDefault="00000000" w:rsidRPr="00000000" w14:paraId="00000325">
      <w:pPr>
        <w:rPr/>
      </w:pPr>
      <w:r w:rsidDel="00000000" w:rsidR="00000000" w:rsidRPr="00000000">
        <w:rPr>
          <w:rtl w:val="0"/>
        </w:rPr>
        <w:t xml:space="preserve">Established in 1968 following intelligence gaps identified in the 1962 and 1965 conflicts, RAW functions under the direct administrative control of the Prime Minister's Office and the National Security Advisor (NSA). Its mandate covers foreign intelligence, counter-terrorism operations, monitoring foreign military developments, and cyber intelligence interdiction outside India's borders.</w:t>
      </w:r>
    </w:p>
    <w:p w:rsidR="00000000" w:rsidDel="00000000" w:rsidP="00000000" w:rsidRDefault="00000000" w:rsidRPr="00000000" w14:paraId="00000326">
      <w:pPr>
        <w:keepNext w:val="1"/>
        <w:spacing w:after="80" w:before="240" w:lineRule="auto"/>
        <w:rPr/>
      </w:pPr>
      <w:r w:rsidDel="00000000" w:rsidR="00000000" w:rsidRPr="00000000">
        <w:rPr>
          <w:b w:val="1"/>
          <w:bCs w:val="1"/>
          <w:color w:val="4a607a"/>
          <w:sz w:val="24"/>
          <w:szCs w:val="24"/>
          <w:rtl w:val="0"/>
        </w:rPr>
        <w:t xml:space="preserve">5.2 Intelligence Bureau (IB) - Domestic Counter-Intelligence</w:t>
      </w:r>
      <w:r w:rsidDel="00000000" w:rsidR="00000000" w:rsidRPr="00000000">
        <w:rPr>
          <w:rtl w:val="0"/>
        </w:rPr>
      </w:r>
    </w:p>
    <w:p w:rsidR="00000000" w:rsidDel="00000000" w:rsidP="00000000" w:rsidRDefault="00000000" w:rsidRPr="00000000" w14:paraId="00000327">
      <w:pPr>
        <w:rPr/>
      </w:pPr>
      <w:r w:rsidDel="00000000" w:rsidR="00000000" w:rsidRPr="00000000">
        <w:rPr>
          <w:rtl w:val="0"/>
        </w:rPr>
        <w:t xml:space="preserve">Traced back to the Central Special Branch of 1887, the IB is India's premier internal intelligence agency under the Ministry of Home Affairs. Its operational purview includes counter-espionage, domestic counter-terrorism surveillance, monitoring border security sectors, and coordinating with State Police Special Branches to neutralize threat networks before they execute attacks on the mainland.</w:t>
      </w:r>
    </w:p>
    <w:p w:rsidR="00000000" w:rsidDel="00000000" w:rsidP="00000000" w:rsidRDefault="00000000" w:rsidRPr="00000000" w14:paraId="00000328">
      <w:pPr>
        <w:keepNext w:val="1"/>
        <w:spacing w:after="80" w:before="240" w:lineRule="auto"/>
        <w:rPr/>
      </w:pPr>
      <w:r w:rsidDel="00000000" w:rsidR="00000000" w:rsidRPr="00000000">
        <w:rPr>
          <w:b w:val="1"/>
          <w:bCs w:val="1"/>
          <w:color w:val="4a607a"/>
          <w:sz w:val="24"/>
          <w:szCs w:val="24"/>
          <w:rtl w:val="0"/>
        </w:rPr>
        <w:t xml:space="preserve">5.3 National Investigation Agency (NIA) - Federal Prosecutorial Agency</w:t>
      </w:r>
      <w:r w:rsidDel="00000000" w:rsidR="00000000" w:rsidRPr="00000000">
        <w:rPr>
          <w:rtl w:val="0"/>
        </w:rPr>
      </w:r>
    </w:p>
    <w:p w:rsidR="00000000" w:rsidDel="00000000" w:rsidP="00000000" w:rsidRDefault="00000000" w:rsidRPr="00000000" w14:paraId="00000329">
      <w:pPr>
        <w:rPr/>
      </w:pPr>
      <w:r w:rsidDel="00000000" w:rsidR="00000000" w:rsidRPr="00000000">
        <w:rPr>
          <w:rtl w:val="0"/>
        </w:rPr>
        <w:t xml:space="preserve">Formed under the National Investigation Agency Act, 2008, following the 26/11 Mumbai terror attacks, the NIA serves as India's central counter-terrorism law enforcement agency. It possesses unique statutory powers, allowing it to investigate and prosecute offenses across state boundaries without requiring prior state government consent, focusing on terror offenses, counterfeiting, and cyber-terrorism.</w:t>
      </w:r>
    </w:p>
    <w:p w:rsidR="00000000" w:rsidDel="00000000" w:rsidP="00000000" w:rsidRDefault="00000000" w:rsidRPr="00000000" w14:paraId="0000032A">
      <w:pPr>
        <w:keepNext w:val="1"/>
        <w:spacing w:after="80" w:before="240" w:lineRule="auto"/>
        <w:rPr/>
      </w:pPr>
      <w:r w:rsidDel="00000000" w:rsidR="00000000" w:rsidRPr="00000000">
        <w:rPr>
          <w:b w:val="1"/>
          <w:bCs w:val="1"/>
          <w:color w:val="4a607a"/>
          <w:sz w:val="24"/>
          <w:szCs w:val="24"/>
          <w:rtl w:val="0"/>
        </w:rPr>
        <w:t xml:space="preserve">5.4 Joint Tactical Integration Matrix</w:t>
      </w:r>
      <w:r w:rsidDel="00000000" w:rsidR="00000000" w:rsidRPr="00000000">
        <w:rPr>
          <w:rtl w:val="0"/>
        </w:rPr>
      </w:r>
    </w:p>
    <w:p w:rsidR="00000000" w:rsidDel="00000000" w:rsidP="00000000" w:rsidRDefault="00000000" w:rsidRPr="00000000" w14:paraId="0000032B">
      <w:pPr>
        <w:rPr/>
      </w:pPr>
      <w:r w:rsidDel="00000000" w:rsidR="00000000" w:rsidRPr="00000000">
        <w:rPr>
          <w:rtl w:val="0"/>
        </w:rPr>
        <w:t xml:space="preserve">To manage multi-dimensional crises, the three agencies operate in an integrated matrix:</w:t>
      </w:r>
    </w:p>
    <w:tbl>
      <w:tblPr>
        <w:tblStyle w:val="Table4"/>
        <w:tblW w:w="9360.0" w:type="dxa"/>
        <w:jc w:val="center"/>
        <w:tblLayout w:type="fixed"/>
        <w:tblLook w:val="0400"/>
      </w:tblPr>
      <w:tblGrid>
        <w:gridCol w:w="2160"/>
        <w:gridCol w:w="2304"/>
        <w:gridCol w:w="2304"/>
        <w:gridCol w:w="2592"/>
        <w:tblGridChange w:id="0">
          <w:tblGrid>
            <w:gridCol w:w="2160"/>
            <w:gridCol w:w="2304"/>
            <w:gridCol w:w="2304"/>
            <w:gridCol w:w="2592"/>
          </w:tblGrid>
        </w:tblGridChange>
      </w:tblGrid>
      <w:tr>
        <w:trPr>
          <w:cantSplit w:val="0"/>
          <w:tblHeader w:val="0"/>
        </w:trPr>
        <w:tc>
          <w:tcPr>
            <w:shd w:fill="0a2540" w:val="clear"/>
            <w:tcMar>
              <w:top w:w="120.0" w:type="dxa"/>
              <w:left w:w="100.0" w:type="dxa"/>
              <w:bottom w:w="120.0" w:type="dxa"/>
              <w:right w:w="100.0" w:type="dxa"/>
            </w:tcMar>
          </w:tcPr>
          <w:p w:rsidR="00000000" w:rsidDel="00000000" w:rsidP="00000000" w:rsidRDefault="00000000" w:rsidRPr="00000000" w14:paraId="0000032C">
            <w:pPr>
              <w:jc w:val="center"/>
              <w:rPr/>
            </w:pPr>
            <w:r w:rsidDel="00000000" w:rsidR="00000000" w:rsidRPr="00000000">
              <w:rPr>
                <w:b w:val="1"/>
                <w:bCs w:val="1"/>
                <w:color w:val="ffffff"/>
                <w:sz w:val="20"/>
                <w:szCs w:val="20"/>
                <w:rtl w:val="0"/>
              </w:rPr>
              <w:t xml:space="preserve">Threat Vector</w:t>
            </w:r>
            <w:r w:rsidDel="00000000" w:rsidR="00000000" w:rsidRPr="00000000">
              <w:rPr>
                <w:rtl w:val="0"/>
              </w:rPr>
            </w:r>
          </w:p>
        </w:tc>
        <w:tc>
          <w:tcPr>
            <w:shd w:fill="0a2540" w:val="clear"/>
            <w:tcMar>
              <w:top w:w="120.0" w:type="dxa"/>
              <w:left w:w="100.0" w:type="dxa"/>
              <w:bottom w:w="120.0" w:type="dxa"/>
              <w:right w:w="100.0" w:type="dxa"/>
            </w:tcMar>
          </w:tcPr>
          <w:p w:rsidR="00000000" w:rsidDel="00000000" w:rsidP="00000000" w:rsidRDefault="00000000" w:rsidRPr="00000000" w14:paraId="0000032D">
            <w:pPr>
              <w:jc w:val="center"/>
              <w:rPr/>
            </w:pPr>
            <w:r w:rsidDel="00000000" w:rsidR="00000000" w:rsidRPr="00000000">
              <w:rPr>
                <w:b w:val="1"/>
                <w:bCs w:val="1"/>
                <w:color w:val="ffffff"/>
                <w:sz w:val="20"/>
                <w:szCs w:val="20"/>
                <w:rtl w:val="0"/>
              </w:rPr>
              <w:t xml:space="preserve">Primary Agency</w:t>
            </w:r>
            <w:r w:rsidDel="00000000" w:rsidR="00000000" w:rsidRPr="00000000">
              <w:rPr>
                <w:rtl w:val="0"/>
              </w:rPr>
            </w:r>
          </w:p>
        </w:tc>
        <w:tc>
          <w:tcPr>
            <w:shd w:fill="0a2540" w:val="clear"/>
            <w:tcMar>
              <w:top w:w="120.0" w:type="dxa"/>
              <w:left w:w="100.0" w:type="dxa"/>
              <w:bottom w:w="120.0" w:type="dxa"/>
              <w:right w:w="100.0" w:type="dxa"/>
            </w:tcMar>
          </w:tcPr>
          <w:p w:rsidR="00000000" w:rsidDel="00000000" w:rsidP="00000000" w:rsidRDefault="00000000" w:rsidRPr="00000000" w14:paraId="0000032E">
            <w:pPr>
              <w:jc w:val="center"/>
              <w:rPr/>
            </w:pPr>
            <w:r w:rsidDel="00000000" w:rsidR="00000000" w:rsidRPr="00000000">
              <w:rPr>
                <w:b w:val="1"/>
                <w:bCs w:val="1"/>
                <w:color w:val="ffffff"/>
                <w:sz w:val="20"/>
                <w:szCs w:val="20"/>
                <w:rtl w:val="0"/>
              </w:rPr>
              <w:t xml:space="preserve">Support Agency</w:t>
            </w:r>
            <w:r w:rsidDel="00000000" w:rsidR="00000000" w:rsidRPr="00000000">
              <w:rPr>
                <w:rtl w:val="0"/>
              </w:rPr>
            </w:r>
          </w:p>
        </w:tc>
        <w:tc>
          <w:tcPr>
            <w:shd w:fill="0a2540" w:val="clear"/>
            <w:tcMar>
              <w:top w:w="120.0" w:type="dxa"/>
              <w:left w:w="100.0" w:type="dxa"/>
              <w:bottom w:w="120.0" w:type="dxa"/>
              <w:right w:w="100.0" w:type="dxa"/>
            </w:tcMar>
          </w:tcPr>
          <w:p w:rsidR="00000000" w:rsidDel="00000000" w:rsidP="00000000" w:rsidRDefault="00000000" w:rsidRPr="00000000" w14:paraId="0000032F">
            <w:pPr>
              <w:jc w:val="center"/>
              <w:rPr/>
            </w:pPr>
            <w:r w:rsidDel="00000000" w:rsidR="00000000" w:rsidRPr="00000000">
              <w:rPr>
                <w:b w:val="1"/>
                <w:bCs w:val="1"/>
                <w:color w:val="ffffff"/>
                <w:sz w:val="20"/>
                <w:szCs w:val="20"/>
                <w:rtl w:val="0"/>
              </w:rPr>
              <w:t xml:space="preserve">Joint Tactical Output</w:t>
            </w:r>
            <w:r w:rsidDel="00000000" w:rsidR="00000000" w:rsidRPr="00000000">
              <w:rPr>
                <w:rtl w:val="0"/>
              </w:rPr>
            </w:r>
          </w:p>
        </w:tc>
      </w:tr>
      <w:tr>
        <w:trPr>
          <w:cantSplit w:val="0"/>
          <w:tblHeader w:val="0"/>
        </w:trPr>
        <w:tc>
          <w:tcPr>
            <w:shd w:fill="f4f6f9" w:val="clear"/>
            <w:tcMar>
              <w:top w:w="100.0" w:type="dxa"/>
              <w:left w:w="100.0" w:type="dxa"/>
              <w:bottom w:w="100.0" w:type="dxa"/>
              <w:right w:w="100.0" w:type="dxa"/>
            </w:tcMar>
          </w:tcPr>
          <w:p w:rsidR="00000000" w:rsidDel="00000000" w:rsidP="00000000" w:rsidRDefault="00000000" w:rsidRPr="00000000" w14:paraId="00000330">
            <w:pPr>
              <w:jc w:val="left"/>
              <w:rPr/>
            </w:pPr>
            <w:r w:rsidDel="00000000" w:rsidR="00000000" w:rsidRPr="00000000">
              <w:rPr>
                <w:sz w:val="19"/>
                <w:szCs w:val="19"/>
                <w:rtl w:val="0"/>
              </w:rPr>
              <w:t xml:space="preserve">Cross-Border Terror Threat</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31">
            <w:pPr>
              <w:jc w:val="left"/>
              <w:rPr/>
            </w:pPr>
            <w:r w:rsidDel="00000000" w:rsidR="00000000" w:rsidRPr="00000000">
              <w:rPr>
                <w:sz w:val="19"/>
                <w:szCs w:val="19"/>
                <w:rtl w:val="0"/>
              </w:rPr>
              <w:t xml:space="preserve">RAW (Intercepts source data outside borders)</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32">
            <w:pPr>
              <w:jc w:val="left"/>
              <w:rPr/>
            </w:pPr>
            <w:r w:rsidDel="00000000" w:rsidR="00000000" w:rsidRPr="00000000">
              <w:rPr>
                <w:sz w:val="19"/>
                <w:szCs w:val="19"/>
                <w:rtl w:val="0"/>
              </w:rPr>
              <w:t xml:space="preserve">IB (Tracks domestic sleeper cells linked to source)</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33">
            <w:pPr>
              <w:jc w:val="left"/>
              <w:rPr/>
            </w:pPr>
            <w:r w:rsidDel="00000000" w:rsidR="00000000" w:rsidRPr="00000000">
              <w:rPr>
                <w:sz w:val="19"/>
                <w:szCs w:val="19"/>
                <w:rtl w:val="0"/>
              </w:rPr>
              <w:t xml:space="preserve">Pre-emptive neutralization of launching pads &amp; local intercepts.</w:t>
            </w:r>
            <w:r w:rsidDel="00000000" w:rsidR="00000000" w:rsidRPr="00000000">
              <w:rPr>
                <w:rtl w:val="0"/>
              </w:rPr>
            </w:r>
          </w:p>
        </w:tc>
      </w:tr>
      <w:tr>
        <w:trPr>
          <w:cantSplit w:val="0"/>
          <w:tblHeader w:val="0"/>
        </w:trPr>
        <w:tc>
          <w:tcPr>
            <w:shd w:fill="ffffff" w:val="clear"/>
            <w:tcMar>
              <w:top w:w="100.0" w:type="dxa"/>
              <w:left w:w="100.0" w:type="dxa"/>
              <w:bottom w:w="100.0" w:type="dxa"/>
              <w:right w:w="100.0" w:type="dxa"/>
            </w:tcMar>
          </w:tcPr>
          <w:p w:rsidR="00000000" w:rsidDel="00000000" w:rsidP="00000000" w:rsidRDefault="00000000" w:rsidRPr="00000000" w14:paraId="00000334">
            <w:pPr>
              <w:jc w:val="left"/>
              <w:rPr/>
            </w:pPr>
            <w:r w:rsidDel="00000000" w:rsidR="00000000" w:rsidRPr="00000000">
              <w:rPr>
                <w:sz w:val="19"/>
                <w:szCs w:val="19"/>
                <w:rtl w:val="0"/>
              </w:rPr>
              <w:t xml:space="preserve">Crypto-Financed Operations</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335">
            <w:pPr>
              <w:jc w:val="left"/>
              <w:rPr/>
            </w:pPr>
            <w:r w:rsidDel="00000000" w:rsidR="00000000" w:rsidRPr="00000000">
              <w:rPr>
                <w:sz w:val="19"/>
                <w:szCs w:val="19"/>
                <w:rtl w:val="0"/>
              </w:rPr>
              <w:t xml:space="preserve">NIA (Statutory financial probe under NIA Act)</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336">
            <w:pPr>
              <w:jc w:val="left"/>
              <w:rPr/>
            </w:pPr>
            <w:r w:rsidDel="00000000" w:rsidR="00000000" w:rsidRPr="00000000">
              <w:rPr>
                <w:sz w:val="19"/>
                <w:szCs w:val="19"/>
                <w:rtl w:val="0"/>
              </w:rPr>
              <w:t xml:space="preserve">IB / FIU-IND (Monitors transaction signatures)</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337">
            <w:pPr>
              <w:jc w:val="left"/>
              <w:rPr/>
            </w:pPr>
            <w:r w:rsidDel="00000000" w:rsidR="00000000" w:rsidRPr="00000000">
              <w:rPr>
                <w:sz w:val="19"/>
                <w:szCs w:val="19"/>
                <w:rtl w:val="0"/>
              </w:rPr>
              <w:t xml:space="preserve">Freezing of crypto-fiat gateways and localized target raids.</w:t>
            </w:r>
            <w:r w:rsidDel="00000000" w:rsidR="00000000" w:rsidRPr="00000000">
              <w:rPr>
                <w:rtl w:val="0"/>
              </w:rPr>
            </w:r>
          </w:p>
        </w:tc>
      </w:tr>
      <w:tr>
        <w:trPr>
          <w:cantSplit w:val="0"/>
          <w:tblHeader w:val="0"/>
        </w:trPr>
        <w:tc>
          <w:tcPr>
            <w:shd w:fill="f4f6f9" w:val="clear"/>
            <w:tcMar>
              <w:top w:w="100.0" w:type="dxa"/>
              <w:left w:w="100.0" w:type="dxa"/>
              <w:bottom w:w="100.0" w:type="dxa"/>
              <w:right w:w="100.0" w:type="dxa"/>
            </w:tcMar>
          </w:tcPr>
          <w:p w:rsidR="00000000" w:rsidDel="00000000" w:rsidP="00000000" w:rsidRDefault="00000000" w:rsidRPr="00000000" w14:paraId="00000338">
            <w:pPr>
              <w:jc w:val="left"/>
              <w:rPr/>
            </w:pPr>
            <w:r w:rsidDel="00000000" w:rsidR="00000000" w:rsidRPr="00000000">
              <w:rPr>
                <w:sz w:val="19"/>
                <w:szCs w:val="19"/>
                <w:rtl w:val="0"/>
              </w:rPr>
              <w:t xml:space="preserve">Critical Infrastructure Cyberattack</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39">
            <w:pPr>
              <w:jc w:val="left"/>
              <w:rPr/>
            </w:pPr>
            <w:r w:rsidDel="00000000" w:rsidR="00000000" w:rsidRPr="00000000">
              <w:rPr>
                <w:sz w:val="19"/>
                <w:szCs w:val="19"/>
                <w:rtl w:val="0"/>
              </w:rPr>
              <w:t xml:space="preserve">IB (Secures domestic cyber-assets &amp; grids)</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3A">
            <w:pPr>
              <w:jc w:val="left"/>
              <w:rPr/>
            </w:pPr>
            <w:r w:rsidDel="00000000" w:rsidR="00000000" w:rsidRPr="00000000">
              <w:rPr>
                <w:sz w:val="19"/>
                <w:szCs w:val="19"/>
                <w:rtl w:val="0"/>
              </w:rPr>
              <w:t xml:space="preserve">RAW (Traces foreign-origin IP/zero-day source)</w:t>
            </w:r>
            <w:r w:rsidDel="00000000" w:rsidR="00000000" w:rsidRPr="00000000">
              <w:rPr>
                <w:rtl w:val="0"/>
              </w:rPr>
            </w:r>
          </w:p>
        </w:tc>
        <w:tc>
          <w:tcPr>
            <w:shd w:fill="f4f6f9" w:val="clear"/>
            <w:tcMar>
              <w:top w:w="100.0" w:type="dxa"/>
              <w:left w:w="100.0" w:type="dxa"/>
              <w:bottom w:w="100.0" w:type="dxa"/>
              <w:right w:w="100.0" w:type="dxa"/>
            </w:tcMar>
          </w:tcPr>
          <w:p w:rsidR="00000000" w:rsidDel="00000000" w:rsidP="00000000" w:rsidRDefault="00000000" w:rsidRPr="00000000" w14:paraId="0000033B">
            <w:pPr>
              <w:jc w:val="left"/>
              <w:rPr/>
            </w:pPr>
            <w:r w:rsidDel="00000000" w:rsidR="00000000" w:rsidRPr="00000000">
              <w:rPr>
                <w:sz w:val="19"/>
                <w:szCs w:val="19"/>
                <w:rtl w:val="0"/>
              </w:rPr>
              <w:t xml:space="preserve">Malware isolation, zero-day patch deployments, and counter-cyber ops.</w:t>
            </w:r>
            <w:r w:rsidDel="00000000" w:rsidR="00000000" w:rsidRPr="00000000">
              <w:rPr>
                <w:rtl w:val="0"/>
              </w:rPr>
            </w:r>
          </w:p>
        </w:tc>
      </w:tr>
    </w:tbl>
    <w:p w:rsidR="00000000" w:rsidDel="00000000" w:rsidP="00000000" w:rsidRDefault="00000000" w:rsidRPr="00000000" w14:paraId="0000033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Quattrocento Sans"/>
  <w:font w:name="Times New Roman"/>
  <w:font w:name="Nirmala UI"/>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o"/>
      <w:lvlJc w:val="left"/>
      <w:pPr>
        <w:ind w:left="720" w:hanging="360"/>
      </w:pPr>
      <w:rPr>
        <w:rFonts w:ascii="Courier New" w:cs="Courier New" w:eastAsia="Courier New" w:hAnsi="Courier New"/>
      </w:rPr>
    </w:lvl>
    <w:lvl w:ilvl="1">
      <w:start w:val="14"/>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8">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9">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1">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2">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3">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4">
    <w:lvl w:ilvl="0">
      <w:start w:val="1"/>
      <w:numFmt w:val="upp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6">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7">
    <w:lvl w:ilvl="0">
      <w:start w:val="1"/>
      <w:numFmt w:val="low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8">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19">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20">
    <w:lvl w:ilvl="0">
      <w:start w:val="1"/>
      <w:numFmt w:val="decimal"/>
      <w:lvlText w:val="%1."/>
      <w:lvlJc w:val="left"/>
      <w:pPr>
        <w:ind w:left="1080" w:hanging="360"/>
      </w:pPr>
      <w:rPr>
        <w:b w:val="1"/>
        <w:bCs w:val="1"/>
        <w:color w:val="0a2540"/>
        <w:sz w:val="36"/>
        <w:szCs w:val="36"/>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1a1a1a"/>
        <w:sz w:val="22"/>
        <w:szCs w:val="22"/>
        <w:lang w:val="en"/>
      </w:rPr>
    </w:rPrDefault>
    <w:pPrDefault>
      <w:pPr>
        <w:spacing w:after="12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